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0B6453" w14:textId="6982B73E" w:rsidR="002E765F" w:rsidRPr="0059101E" w:rsidRDefault="00E03F6E" w:rsidP="00244981">
      <w:pPr>
        <w:pStyle w:val="berschrift1"/>
        <w:spacing w:before="0" w:after="0" w:line="276" w:lineRule="auto"/>
        <w:jc w:val="left"/>
        <w:rPr>
          <w:highlight w:val="yellow"/>
          <w:lang w:val="pt-BR"/>
        </w:rPr>
      </w:pPr>
      <w:r w:rsidRPr="0059101E">
        <w:rPr>
          <w:lang w:val="pt-BR"/>
        </w:rPr>
        <w:t>F</w:t>
      </w:r>
      <w:r w:rsidR="00EC27C5" w:rsidRPr="0059101E">
        <w:rPr>
          <w:lang w:val="pt-BR"/>
        </w:rPr>
        <w:t xml:space="preserve">erramentas de fresagem </w:t>
      </w:r>
      <w:r w:rsidRPr="0059101E">
        <w:rPr>
          <w:lang w:val="pt-BR"/>
        </w:rPr>
        <w:t>P</w:t>
      </w:r>
      <w:r w:rsidR="00EC27C5" w:rsidRPr="0059101E">
        <w:rPr>
          <w:lang w:val="pt-BR"/>
        </w:rPr>
        <w:t>CD complementam a</w:t>
      </w:r>
      <w:r w:rsidRPr="0059101E">
        <w:rPr>
          <w:lang w:val="pt-BR"/>
        </w:rPr>
        <w:t xml:space="preserve"> </w:t>
      </w:r>
      <w:r w:rsidR="00EC27C5" w:rsidRPr="0059101E">
        <w:rPr>
          <w:lang w:val="pt-BR"/>
        </w:rPr>
        <w:t xml:space="preserve">linha de </w:t>
      </w:r>
      <w:r w:rsidR="002B60E6" w:rsidRPr="002B60E6">
        <w:rPr>
          <w:lang w:val="pt-BR"/>
        </w:rPr>
        <w:t>bit</w:t>
      </w:r>
      <w:r w:rsidR="002B60E6">
        <w:rPr>
          <w:lang w:val="pt-BR"/>
        </w:rPr>
        <w:t>s</w:t>
      </w:r>
      <w:r w:rsidR="002B60E6" w:rsidRPr="002B60E6">
        <w:rPr>
          <w:lang w:val="pt-BR"/>
        </w:rPr>
        <w:t xml:space="preserve"> de haste redonda</w:t>
      </w:r>
      <w:r w:rsidR="00EC27C5" w:rsidRPr="0059101E">
        <w:rPr>
          <w:lang w:val="pt-BR"/>
        </w:rPr>
        <w:t xml:space="preserve"> da Wirtgen</w:t>
      </w:r>
    </w:p>
    <w:p w14:paraId="79149B4A" w14:textId="77777777" w:rsidR="002E765F" w:rsidRPr="0059101E" w:rsidRDefault="002E765F" w:rsidP="002E765F">
      <w:pPr>
        <w:pStyle w:val="Text"/>
        <w:rPr>
          <w:highlight w:val="yellow"/>
          <w:lang w:val="pt-BR"/>
        </w:rPr>
      </w:pPr>
    </w:p>
    <w:p w14:paraId="26966F9A" w14:textId="12723A3F" w:rsidR="002E065E" w:rsidRPr="0059101E" w:rsidRDefault="002E065E" w:rsidP="001F1814">
      <w:pPr>
        <w:pStyle w:val="Text"/>
        <w:spacing w:line="276" w:lineRule="auto"/>
        <w:rPr>
          <w:rStyle w:val="Hervorhebung"/>
          <w:lang w:val="pt-BR"/>
        </w:rPr>
      </w:pPr>
      <w:r w:rsidRPr="0059101E">
        <w:rPr>
          <w:rStyle w:val="Hervorhebung"/>
          <w:lang w:val="pt-BR"/>
        </w:rPr>
        <w:t xml:space="preserve">A tecnologia de corte é uma das principais competências centrais no desenvolvimento e fabricação de fresadoras a frio, </w:t>
      </w:r>
      <w:r w:rsidR="0059101E">
        <w:rPr>
          <w:rStyle w:val="Hervorhebung"/>
          <w:lang w:val="pt-BR"/>
        </w:rPr>
        <w:t>já que</w:t>
      </w:r>
      <w:r w:rsidR="0059101E" w:rsidRPr="0059101E">
        <w:rPr>
          <w:rStyle w:val="Hervorhebung"/>
          <w:lang w:val="pt-BR"/>
        </w:rPr>
        <w:t xml:space="preserve"> </w:t>
      </w:r>
      <w:r w:rsidRPr="0059101E">
        <w:rPr>
          <w:rStyle w:val="Hervorhebung"/>
          <w:lang w:val="pt-BR"/>
        </w:rPr>
        <w:t xml:space="preserve">a interação ideal entre o tambor </w:t>
      </w:r>
      <w:r w:rsidR="0058441A">
        <w:rPr>
          <w:rStyle w:val="Hervorhebung"/>
          <w:lang w:val="pt-BR"/>
        </w:rPr>
        <w:t>fresador</w:t>
      </w:r>
      <w:r w:rsidRPr="0059101E">
        <w:rPr>
          <w:rStyle w:val="Hervorhebung"/>
          <w:lang w:val="pt-BR"/>
        </w:rPr>
        <w:t xml:space="preserve">, o porta-ferramentas e </w:t>
      </w:r>
      <w:r w:rsidR="003624C3" w:rsidRPr="003624C3">
        <w:rPr>
          <w:rStyle w:val="Hervorhebung"/>
          <w:lang w:val="pt-BR"/>
        </w:rPr>
        <w:t>bit de haste redonda</w:t>
      </w:r>
      <w:r w:rsidR="006A0F0E" w:rsidRPr="0059101E">
        <w:rPr>
          <w:rStyle w:val="Hervorhebung"/>
          <w:lang w:val="pt-BR"/>
        </w:rPr>
        <w:t xml:space="preserve"> </w:t>
      </w:r>
      <w:r w:rsidRPr="0059101E">
        <w:rPr>
          <w:rStyle w:val="Hervorhebung"/>
          <w:lang w:val="pt-BR"/>
        </w:rPr>
        <w:t xml:space="preserve">é decisiva para resultados perfeitos de </w:t>
      </w:r>
      <w:r w:rsidR="00F931C7">
        <w:rPr>
          <w:rStyle w:val="Hervorhebung"/>
          <w:lang w:val="pt-BR"/>
        </w:rPr>
        <w:t>fresagem</w:t>
      </w:r>
      <w:r w:rsidRPr="0059101E">
        <w:rPr>
          <w:rStyle w:val="Hervorhebung"/>
          <w:lang w:val="pt-BR"/>
        </w:rPr>
        <w:t>.</w:t>
      </w:r>
    </w:p>
    <w:p w14:paraId="74443B63" w14:textId="77777777" w:rsidR="002E065E" w:rsidRPr="0059101E" w:rsidRDefault="002E065E" w:rsidP="001F1814">
      <w:pPr>
        <w:pStyle w:val="Text"/>
        <w:spacing w:line="276" w:lineRule="auto"/>
        <w:rPr>
          <w:rStyle w:val="Hervorhebung"/>
          <w:lang w:val="pt-BR"/>
        </w:rPr>
      </w:pPr>
    </w:p>
    <w:p w14:paraId="78A73A00" w14:textId="55917655" w:rsidR="003072CA" w:rsidRPr="0059101E" w:rsidRDefault="0059101E" w:rsidP="00587AA0">
      <w:pPr>
        <w:pStyle w:val="Text"/>
        <w:spacing w:line="276" w:lineRule="auto"/>
        <w:rPr>
          <w:b/>
          <w:noProof/>
          <w:lang w:val="pt-BR" w:eastAsia="de-DE"/>
        </w:rPr>
      </w:pPr>
      <w:r>
        <w:rPr>
          <w:b/>
          <w:noProof/>
          <w:lang w:val="pt-BR" w:eastAsia="de-DE"/>
        </w:rPr>
        <w:t>Complemento</w:t>
      </w:r>
      <w:r w:rsidRPr="0059101E">
        <w:rPr>
          <w:b/>
          <w:noProof/>
          <w:lang w:val="pt-BR" w:eastAsia="de-DE"/>
        </w:rPr>
        <w:t xml:space="preserve"> </w:t>
      </w:r>
      <w:r w:rsidR="00AB298E" w:rsidRPr="0059101E">
        <w:rPr>
          <w:b/>
          <w:noProof/>
          <w:lang w:val="pt-BR" w:eastAsia="de-DE"/>
        </w:rPr>
        <w:t xml:space="preserve">ideal para o programa de </w:t>
      </w:r>
      <w:r w:rsidR="00256637" w:rsidRPr="00256637">
        <w:rPr>
          <w:b/>
          <w:noProof/>
          <w:lang w:val="pt-BR" w:eastAsia="de-DE"/>
        </w:rPr>
        <w:t>bit</w:t>
      </w:r>
      <w:r w:rsidR="00256637">
        <w:rPr>
          <w:b/>
          <w:noProof/>
          <w:lang w:val="pt-BR" w:eastAsia="de-DE"/>
        </w:rPr>
        <w:t>s</w:t>
      </w:r>
      <w:r w:rsidR="00256637" w:rsidRPr="00256637">
        <w:rPr>
          <w:b/>
          <w:noProof/>
          <w:lang w:val="pt-BR" w:eastAsia="de-DE"/>
        </w:rPr>
        <w:t xml:space="preserve"> de haste redonda</w:t>
      </w:r>
      <w:r w:rsidR="00256637">
        <w:rPr>
          <w:b/>
          <w:noProof/>
          <w:lang w:val="pt-BR" w:eastAsia="de-DE"/>
        </w:rPr>
        <w:t xml:space="preserve"> </w:t>
      </w:r>
      <w:r w:rsidR="00AB298E" w:rsidRPr="0059101E">
        <w:rPr>
          <w:b/>
          <w:noProof/>
          <w:lang w:val="pt-BR" w:eastAsia="de-DE"/>
        </w:rPr>
        <w:t>existente</w:t>
      </w:r>
    </w:p>
    <w:p w14:paraId="426907B6" w14:textId="5DB92395" w:rsidR="00587AA0" w:rsidRPr="0059101E" w:rsidRDefault="0059101E" w:rsidP="00587AA0">
      <w:pPr>
        <w:pStyle w:val="Text"/>
        <w:spacing w:line="276" w:lineRule="auto"/>
        <w:rPr>
          <w:noProof/>
          <w:lang w:val="pt-BR" w:eastAsia="de-DE"/>
        </w:rPr>
      </w:pPr>
      <w:r w:rsidRPr="00C21747">
        <w:rPr>
          <w:noProof/>
          <w:lang w:val="en-US" w:eastAsia="de-DE"/>
        </w:rPr>
        <w:t>Devido à sua geometria e materiais atuais</w:t>
      </w:r>
      <w:r w:rsidR="00587AA0" w:rsidRPr="0059101E">
        <w:rPr>
          <w:noProof/>
          <w:lang w:val="pt-BR" w:eastAsia="de-DE"/>
        </w:rPr>
        <w:t>, as ferramentas de fres</w:t>
      </w:r>
      <w:r w:rsidR="001D5A0F" w:rsidRPr="0059101E">
        <w:rPr>
          <w:noProof/>
          <w:lang w:val="pt-BR" w:eastAsia="de-DE"/>
        </w:rPr>
        <w:t>agem PCD são adequadas especial</w:t>
      </w:r>
      <w:r w:rsidR="00587AA0" w:rsidRPr="0059101E">
        <w:rPr>
          <w:noProof/>
          <w:lang w:val="pt-BR" w:eastAsia="de-DE"/>
        </w:rPr>
        <w:t xml:space="preserve">mente para a restauração da camada de </w:t>
      </w:r>
      <w:r>
        <w:rPr>
          <w:noProof/>
          <w:lang w:val="pt-BR" w:eastAsia="de-DE"/>
        </w:rPr>
        <w:t>revestimento</w:t>
      </w:r>
      <w:r w:rsidR="00587AA0" w:rsidRPr="0059101E">
        <w:rPr>
          <w:noProof/>
          <w:lang w:val="pt-BR" w:eastAsia="de-DE"/>
        </w:rPr>
        <w:t>. Com a pont</w:t>
      </w:r>
      <w:r>
        <w:rPr>
          <w:noProof/>
          <w:lang w:val="pt-BR" w:eastAsia="de-DE"/>
        </w:rPr>
        <w:t>a</w:t>
      </w:r>
      <w:r w:rsidR="00587AA0" w:rsidRPr="0059101E">
        <w:rPr>
          <w:noProof/>
          <w:lang w:val="pt-BR" w:eastAsia="de-DE"/>
        </w:rPr>
        <w:t xml:space="preserve"> d</w:t>
      </w:r>
      <w:r>
        <w:rPr>
          <w:noProof/>
          <w:lang w:val="pt-BR" w:eastAsia="de-DE"/>
        </w:rPr>
        <w:t>a</w:t>
      </w:r>
      <w:r w:rsidR="00587AA0" w:rsidRPr="0059101E">
        <w:rPr>
          <w:noProof/>
          <w:lang w:val="pt-BR" w:eastAsia="de-DE"/>
        </w:rPr>
        <w:t xml:space="preserve"> ferramenta </w:t>
      </w:r>
      <w:r w:rsidRPr="00C21747">
        <w:rPr>
          <w:noProof/>
          <w:lang w:val="pt-BR" w:eastAsia="de-DE"/>
        </w:rPr>
        <w:t>de diamante policristalino altamente resistente ao desgaste</w:t>
      </w:r>
      <w:r>
        <w:rPr>
          <w:noProof/>
          <w:lang w:val="pt-BR" w:eastAsia="de-DE"/>
        </w:rPr>
        <w:t xml:space="preserve">, </w:t>
      </w:r>
      <w:r w:rsidR="00587AA0" w:rsidRPr="0059101E">
        <w:rPr>
          <w:noProof/>
          <w:lang w:val="pt-BR" w:eastAsia="de-DE"/>
        </w:rPr>
        <w:t xml:space="preserve">pode ser alcançada uma vida útil extremamente elevada. O desgaste longitudinal muito reduzido resulta em uma alta planicidade da superfície fresada e também em um avanço da máquina constantemente elevado. </w:t>
      </w:r>
    </w:p>
    <w:p w14:paraId="5259B8BE" w14:textId="72FA41B6" w:rsidR="00587AA0" w:rsidRPr="0059101E" w:rsidRDefault="00587AA0" w:rsidP="00587AA0">
      <w:pPr>
        <w:pStyle w:val="Text"/>
        <w:spacing w:line="276" w:lineRule="auto"/>
        <w:rPr>
          <w:noProof/>
          <w:lang w:val="pt-BR" w:eastAsia="de-DE"/>
        </w:rPr>
      </w:pPr>
      <w:r w:rsidRPr="0059101E">
        <w:rPr>
          <w:noProof/>
          <w:lang w:val="pt-BR" w:eastAsia="de-DE"/>
        </w:rPr>
        <w:t xml:space="preserve">Dependendo da aplicação, as ferramentas de fresagem PCD podem ser um complemento conveniente para a gama existente de </w:t>
      </w:r>
      <w:r w:rsidR="00F77821" w:rsidRPr="00F77821">
        <w:rPr>
          <w:noProof/>
          <w:lang w:val="pt-BR" w:eastAsia="de-DE"/>
        </w:rPr>
        <w:t>bit</w:t>
      </w:r>
      <w:r w:rsidR="00F77821">
        <w:rPr>
          <w:noProof/>
          <w:lang w:val="pt-BR" w:eastAsia="de-DE"/>
        </w:rPr>
        <w:t>s</w:t>
      </w:r>
      <w:r w:rsidR="00F77821" w:rsidRPr="00F77821">
        <w:rPr>
          <w:noProof/>
          <w:lang w:val="pt-BR" w:eastAsia="de-DE"/>
        </w:rPr>
        <w:t xml:space="preserve"> de haste redonda</w:t>
      </w:r>
      <w:r w:rsidR="00F77821">
        <w:rPr>
          <w:noProof/>
          <w:lang w:val="pt-BR" w:eastAsia="de-DE"/>
        </w:rPr>
        <w:t xml:space="preserve"> </w:t>
      </w:r>
      <w:r w:rsidRPr="0059101E">
        <w:rPr>
          <w:noProof/>
          <w:lang w:val="pt-BR" w:eastAsia="de-DE"/>
        </w:rPr>
        <w:t>com pontas de carboneto convencionais.</w:t>
      </w:r>
    </w:p>
    <w:p w14:paraId="571132E1" w14:textId="77777777" w:rsidR="00587AA0" w:rsidRPr="0059101E" w:rsidRDefault="00587AA0" w:rsidP="00587AA0">
      <w:pPr>
        <w:pStyle w:val="Text"/>
        <w:spacing w:line="276" w:lineRule="auto"/>
        <w:rPr>
          <w:noProof/>
          <w:lang w:val="pt-BR" w:eastAsia="de-DE"/>
        </w:rPr>
      </w:pPr>
    </w:p>
    <w:p w14:paraId="49D9C41E" w14:textId="77777777" w:rsidR="00DD0B2F" w:rsidRPr="0059101E" w:rsidRDefault="00280ADF" w:rsidP="00587AA0">
      <w:pPr>
        <w:pStyle w:val="Text"/>
        <w:spacing w:line="276" w:lineRule="auto"/>
        <w:rPr>
          <w:rStyle w:val="Hervorhebung"/>
          <w:lang w:val="pt-BR"/>
        </w:rPr>
      </w:pPr>
      <w:r w:rsidRPr="0059101E">
        <w:rPr>
          <w:rStyle w:val="Hervorhebung"/>
          <w:lang w:val="pt-BR"/>
        </w:rPr>
        <w:t>P</w:t>
      </w:r>
      <w:r w:rsidR="008B484C" w:rsidRPr="0059101E">
        <w:rPr>
          <w:rStyle w:val="Hervorhebung"/>
          <w:lang w:val="pt-BR"/>
        </w:rPr>
        <w:t xml:space="preserve">onta de </w:t>
      </w:r>
      <w:r w:rsidRPr="0059101E">
        <w:rPr>
          <w:rStyle w:val="Hervorhebung"/>
          <w:lang w:val="pt-BR"/>
        </w:rPr>
        <w:t xml:space="preserve">PCD: </w:t>
      </w:r>
      <w:r w:rsidR="008B484C" w:rsidRPr="0059101E">
        <w:rPr>
          <w:rStyle w:val="Hervorhebung"/>
          <w:lang w:val="pt-BR"/>
        </w:rPr>
        <w:t>tempo prolongado de vida útil</w:t>
      </w:r>
    </w:p>
    <w:p w14:paraId="42459FB2" w14:textId="7B75E880" w:rsidR="00CC79F1" w:rsidRPr="0059101E" w:rsidRDefault="0059101E" w:rsidP="00DD0B2F">
      <w:pPr>
        <w:pStyle w:val="Text"/>
        <w:spacing w:line="276" w:lineRule="auto"/>
        <w:rPr>
          <w:rStyle w:val="Hervorhebung"/>
          <w:b w:val="0"/>
          <w:lang w:val="pt-BR"/>
        </w:rPr>
      </w:pPr>
      <w:r>
        <w:rPr>
          <w:rStyle w:val="Hervorhebung"/>
          <w:b w:val="0"/>
          <w:lang w:val="pt-BR"/>
        </w:rPr>
        <w:t xml:space="preserve">O </w:t>
      </w:r>
      <w:r w:rsidR="00B571DD" w:rsidRPr="0059101E">
        <w:rPr>
          <w:rStyle w:val="Hervorhebung"/>
          <w:b w:val="0"/>
          <w:lang w:val="pt-BR"/>
        </w:rPr>
        <w:t xml:space="preserve">PCD (polycrystalline </w:t>
      </w:r>
      <w:r w:rsidR="005D61CE">
        <w:rPr>
          <w:rStyle w:val="Hervorhebung"/>
          <w:b w:val="0"/>
          <w:lang w:val="pt-BR"/>
        </w:rPr>
        <w:t>diamond/diamante policristalino</w:t>
      </w:r>
      <w:r w:rsidR="00B571DD" w:rsidRPr="0059101E">
        <w:rPr>
          <w:rStyle w:val="Hervorhebung"/>
          <w:b w:val="0"/>
          <w:lang w:val="pt-BR"/>
        </w:rPr>
        <w:t xml:space="preserve">) é uma massa sólida extremamente sofisticada, produzida sinteticamente a partir de carbono e carboneto. A ponta de PCD é composta por diferentes camadas: </w:t>
      </w:r>
      <w:r>
        <w:rPr>
          <w:rStyle w:val="Hervorhebung"/>
          <w:b w:val="0"/>
          <w:lang w:val="pt-BR"/>
        </w:rPr>
        <w:t>u</w:t>
      </w:r>
      <w:r w:rsidR="00B571DD" w:rsidRPr="0059101E">
        <w:rPr>
          <w:rStyle w:val="Hervorhebung"/>
          <w:b w:val="0"/>
          <w:lang w:val="pt-BR"/>
        </w:rPr>
        <w:t>ma massa de partículas de diamante forma a camada superior, seguida pel</w:t>
      </w:r>
      <w:r w:rsidR="002C1B96" w:rsidRPr="0059101E">
        <w:rPr>
          <w:rStyle w:val="Hervorhebung"/>
          <w:b w:val="0"/>
          <w:lang w:val="pt-BR"/>
        </w:rPr>
        <w:t xml:space="preserve">as chamadas </w:t>
      </w:r>
      <w:r w:rsidR="00B571DD" w:rsidRPr="0059101E">
        <w:rPr>
          <w:rStyle w:val="Hervorhebung"/>
          <w:b w:val="0"/>
          <w:lang w:val="pt-BR"/>
        </w:rPr>
        <w:t>interlayers (camadas intermediárias) que são conectadas com um suporte de carboneto. Em essência, a ponta de PCD é uma ponta de carboneto revestida com diamante cristalino.</w:t>
      </w:r>
    </w:p>
    <w:p w14:paraId="040C3F9E" w14:textId="2A97735E" w:rsidR="00B571DD" w:rsidRPr="0059101E" w:rsidRDefault="005C62C3" w:rsidP="00DD0B2F">
      <w:pPr>
        <w:pStyle w:val="Text"/>
        <w:spacing w:line="276" w:lineRule="auto"/>
        <w:rPr>
          <w:rStyle w:val="Hervorhebung"/>
          <w:b w:val="0"/>
          <w:lang w:val="pt-BR"/>
        </w:rPr>
      </w:pPr>
      <w:r w:rsidRPr="0059101E">
        <w:rPr>
          <w:rStyle w:val="Hervorhebung"/>
          <w:b w:val="0"/>
          <w:lang w:val="pt-BR"/>
        </w:rPr>
        <w:t>A solução exclusiva da Wirtgen</w:t>
      </w:r>
      <w:r w:rsidR="00B571DD" w:rsidRPr="0059101E">
        <w:rPr>
          <w:rStyle w:val="Hervorhebung"/>
          <w:b w:val="0"/>
          <w:lang w:val="pt-BR"/>
        </w:rPr>
        <w:t xml:space="preserve"> é caracterizada pel</w:t>
      </w:r>
      <w:r w:rsidR="0059101E">
        <w:rPr>
          <w:rStyle w:val="Hervorhebung"/>
          <w:b w:val="0"/>
          <w:lang w:val="pt-BR"/>
        </w:rPr>
        <w:t>a</w:t>
      </w:r>
      <w:r w:rsidR="00B571DD" w:rsidRPr="0059101E">
        <w:rPr>
          <w:rStyle w:val="Hervorhebung"/>
          <w:b w:val="0"/>
          <w:lang w:val="pt-BR"/>
        </w:rPr>
        <w:t xml:space="preserve">s </w:t>
      </w:r>
      <w:r w:rsidR="0059101E">
        <w:rPr>
          <w:rStyle w:val="Hervorhebung"/>
          <w:b w:val="0"/>
          <w:lang w:val="pt-BR"/>
        </w:rPr>
        <w:t>camadas intermediárias</w:t>
      </w:r>
      <w:r w:rsidR="0059101E" w:rsidRPr="0059101E" w:rsidDel="0059101E">
        <w:rPr>
          <w:rStyle w:val="Hervorhebung"/>
          <w:b w:val="0"/>
          <w:lang w:val="pt-BR"/>
        </w:rPr>
        <w:t xml:space="preserve"> </w:t>
      </w:r>
      <w:r w:rsidR="00B571DD" w:rsidRPr="0059101E">
        <w:rPr>
          <w:rStyle w:val="Hervorhebung"/>
          <w:b w:val="0"/>
          <w:lang w:val="pt-BR"/>
        </w:rPr>
        <w:t xml:space="preserve">que atenuam </w:t>
      </w:r>
      <w:r w:rsidR="0059101E">
        <w:rPr>
          <w:rStyle w:val="Hervorhebung"/>
          <w:b w:val="0"/>
          <w:lang w:val="pt-BR"/>
        </w:rPr>
        <w:t xml:space="preserve">a carga </w:t>
      </w:r>
      <w:r w:rsidR="00B571DD" w:rsidRPr="0059101E">
        <w:rPr>
          <w:rStyle w:val="Hervorhebung"/>
          <w:b w:val="0"/>
          <w:lang w:val="pt-BR"/>
        </w:rPr>
        <w:t xml:space="preserve">de impacto entre o suporte de carboneto e a superfície de contato feita de diamante policristalino com enorme resistência ao desgaste. Dessa forma, </w:t>
      </w:r>
      <w:r w:rsidR="0059101E">
        <w:rPr>
          <w:rStyle w:val="Hervorhebung"/>
          <w:b w:val="0"/>
          <w:lang w:val="pt-BR"/>
        </w:rPr>
        <w:t>tais camadas intermediárias</w:t>
      </w:r>
      <w:r w:rsidR="00B571DD" w:rsidRPr="0059101E">
        <w:rPr>
          <w:rStyle w:val="Hervorhebung"/>
          <w:b w:val="0"/>
          <w:lang w:val="pt-BR"/>
        </w:rPr>
        <w:t xml:space="preserve"> prolongam a vida útil e a confiabilidade das pontas de PCD. Graças a essa concepção extraordinária da ponta, a ferramenta pode ser utilizada em diversas áreas de aplicação.</w:t>
      </w:r>
    </w:p>
    <w:p w14:paraId="64F13C9B" w14:textId="77777777" w:rsidR="00B571DD" w:rsidRPr="0059101E" w:rsidRDefault="00B571DD" w:rsidP="00DD0B2F">
      <w:pPr>
        <w:pStyle w:val="Text"/>
        <w:spacing w:line="276" w:lineRule="auto"/>
        <w:rPr>
          <w:rStyle w:val="Hervorhebung"/>
          <w:b w:val="0"/>
          <w:lang w:val="pt-BR"/>
        </w:rPr>
      </w:pPr>
    </w:p>
    <w:p w14:paraId="15AEE698" w14:textId="77777777" w:rsidR="00817BF7" w:rsidRPr="0059101E" w:rsidRDefault="00817BF7" w:rsidP="00DD0B2F">
      <w:pPr>
        <w:pStyle w:val="Text"/>
        <w:spacing w:line="276" w:lineRule="auto"/>
        <w:rPr>
          <w:rStyle w:val="Hervorhebung"/>
          <w:lang w:val="pt-BR"/>
        </w:rPr>
      </w:pPr>
      <w:r w:rsidRPr="0059101E">
        <w:rPr>
          <w:rStyle w:val="Hervorhebung"/>
          <w:lang w:val="pt-BR"/>
        </w:rPr>
        <w:t>P</w:t>
      </w:r>
      <w:r w:rsidR="00E504DE" w:rsidRPr="0059101E">
        <w:rPr>
          <w:rStyle w:val="Hervorhebung"/>
          <w:lang w:val="pt-BR"/>
        </w:rPr>
        <w:t>C</w:t>
      </w:r>
      <w:r w:rsidRPr="0059101E">
        <w:rPr>
          <w:rStyle w:val="Hervorhebung"/>
          <w:lang w:val="pt-BR"/>
        </w:rPr>
        <w:t xml:space="preserve">D </w:t>
      </w:r>
      <w:r w:rsidR="000C1645" w:rsidRPr="0059101E">
        <w:rPr>
          <w:rStyle w:val="Hervorhebung"/>
          <w:lang w:val="pt-BR"/>
        </w:rPr>
        <w:t xml:space="preserve">com </w:t>
      </w:r>
      <w:r w:rsidRPr="0059101E">
        <w:rPr>
          <w:rStyle w:val="Hervorhebung"/>
          <w:lang w:val="pt-BR"/>
        </w:rPr>
        <w:t xml:space="preserve">FCS Light: </w:t>
      </w:r>
      <w:r w:rsidR="000C1645" w:rsidRPr="0059101E">
        <w:rPr>
          <w:rStyle w:val="Hervorhebung"/>
          <w:lang w:val="pt-BR"/>
        </w:rPr>
        <w:t>flexibilidade aumentada</w:t>
      </w:r>
    </w:p>
    <w:p w14:paraId="71D1185A" w14:textId="2E5E687A" w:rsidR="00CC79F1" w:rsidRPr="0059101E" w:rsidRDefault="00CA6CD1" w:rsidP="00D01601">
      <w:pPr>
        <w:pStyle w:val="Text"/>
        <w:spacing w:line="276" w:lineRule="auto"/>
        <w:rPr>
          <w:rStyle w:val="Hervorhebung"/>
          <w:b w:val="0"/>
          <w:lang w:val="pt-BR"/>
        </w:rPr>
      </w:pPr>
      <w:r w:rsidRPr="0059101E">
        <w:rPr>
          <w:rStyle w:val="Hervorhebung"/>
          <w:b w:val="0"/>
          <w:lang w:val="pt-BR"/>
        </w:rPr>
        <w:t>Com o FCS</w:t>
      </w:r>
      <w:r w:rsidR="008C7280" w:rsidRPr="0059101E">
        <w:rPr>
          <w:rStyle w:val="Hervorhebung"/>
          <w:b w:val="0"/>
          <w:lang w:val="pt-BR"/>
        </w:rPr>
        <w:t xml:space="preserve"> </w:t>
      </w:r>
      <w:r w:rsidRPr="0059101E">
        <w:rPr>
          <w:rStyle w:val="Hervorhebung"/>
          <w:b w:val="0"/>
          <w:lang w:val="pt-BR"/>
        </w:rPr>
        <w:t>Light (Flexible Cutter System) da W</w:t>
      </w:r>
      <w:r w:rsidR="00622E18" w:rsidRPr="0059101E">
        <w:rPr>
          <w:rStyle w:val="Hervorhebung"/>
          <w:b w:val="0"/>
          <w:lang w:val="pt-BR"/>
        </w:rPr>
        <w:t>irtgen</w:t>
      </w:r>
      <w:r w:rsidRPr="0059101E">
        <w:rPr>
          <w:rStyle w:val="Hervorhebung"/>
          <w:b w:val="0"/>
          <w:lang w:val="pt-BR"/>
        </w:rPr>
        <w:t xml:space="preserve">, os tambores </w:t>
      </w:r>
      <w:r w:rsidR="0058441A">
        <w:rPr>
          <w:rStyle w:val="Hervorhebung"/>
          <w:b w:val="0"/>
          <w:lang w:val="pt-BR"/>
        </w:rPr>
        <w:t xml:space="preserve">fresadores </w:t>
      </w:r>
      <w:r w:rsidRPr="0059101E">
        <w:rPr>
          <w:rStyle w:val="Hervorhebung"/>
          <w:b w:val="0"/>
          <w:lang w:val="pt-BR"/>
        </w:rPr>
        <w:t>podem ser trocados com a mesma largura de forma rápida e fácil</w:t>
      </w:r>
      <w:r w:rsidR="0059101E">
        <w:rPr>
          <w:rStyle w:val="Hervorhebung"/>
          <w:b w:val="0"/>
          <w:lang w:val="pt-BR"/>
        </w:rPr>
        <w:t>,</w:t>
      </w:r>
      <w:r w:rsidRPr="0059101E">
        <w:rPr>
          <w:rStyle w:val="Hervorhebung"/>
          <w:b w:val="0"/>
          <w:lang w:val="pt-BR"/>
        </w:rPr>
        <w:t xml:space="preserve"> geralmente dentro de duas horas. Assim, uma máquina </w:t>
      </w:r>
      <w:r w:rsidR="0059101E">
        <w:rPr>
          <w:rStyle w:val="Hervorhebung"/>
          <w:b w:val="0"/>
          <w:lang w:val="pt-BR"/>
        </w:rPr>
        <w:t>pode ser utilizada</w:t>
      </w:r>
      <w:r w:rsidR="0059101E" w:rsidRPr="0059101E">
        <w:rPr>
          <w:rStyle w:val="Hervorhebung"/>
          <w:b w:val="0"/>
          <w:lang w:val="pt-BR"/>
        </w:rPr>
        <w:t xml:space="preserve"> </w:t>
      </w:r>
      <w:r w:rsidRPr="0059101E">
        <w:rPr>
          <w:rStyle w:val="Hervorhebung"/>
          <w:b w:val="0"/>
          <w:lang w:val="pt-BR"/>
        </w:rPr>
        <w:t xml:space="preserve">em diferentes áreas de aplicação </w:t>
      </w:r>
      <w:r w:rsidR="0059101E">
        <w:rPr>
          <w:rStyle w:val="Hervorhebung"/>
          <w:b w:val="0"/>
          <w:lang w:val="pt-BR"/>
        </w:rPr>
        <w:t>simplesmente trocando</w:t>
      </w:r>
      <w:r w:rsidRPr="0059101E">
        <w:rPr>
          <w:rStyle w:val="Hervorhebung"/>
          <w:b w:val="0"/>
          <w:lang w:val="pt-BR"/>
        </w:rPr>
        <w:t xml:space="preserve"> </w:t>
      </w:r>
      <w:r w:rsidR="0059101E">
        <w:rPr>
          <w:rStyle w:val="Hervorhebung"/>
          <w:b w:val="0"/>
          <w:lang w:val="pt-BR"/>
        </w:rPr>
        <w:t>os</w:t>
      </w:r>
      <w:r w:rsidRPr="0059101E">
        <w:rPr>
          <w:rStyle w:val="Hervorhebung"/>
          <w:b w:val="0"/>
          <w:lang w:val="pt-BR"/>
        </w:rPr>
        <w:t xml:space="preserve"> tambores </w:t>
      </w:r>
      <w:r w:rsidR="0058441A">
        <w:rPr>
          <w:rStyle w:val="Hervorhebung"/>
          <w:b w:val="0"/>
          <w:lang w:val="pt-BR"/>
        </w:rPr>
        <w:t xml:space="preserve">fresadores </w:t>
      </w:r>
      <w:r w:rsidRPr="0059101E">
        <w:rPr>
          <w:rStyle w:val="Hervorhebung"/>
          <w:b w:val="0"/>
          <w:lang w:val="pt-BR"/>
        </w:rPr>
        <w:t xml:space="preserve">(com um tempo de </w:t>
      </w:r>
      <w:r w:rsidR="0059101E">
        <w:rPr>
          <w:rStyle w:val="Hervorhebung"/>
          <w:b w:val="0"/>
          <w:lang w:val="pt-BR"/>
        </w:rPr>
        <w:t>inatividade mínimo</w:t>
      </w:r>
      <w:r w:rsidRPr="0059101E">
        <w:rPr>
          <w:rStyle w:val="Hervorhebung"/>
          <w:b w:val="0"/>
          <w:lang w:val="pt-BR"/>
        </w:rPr>
        <w:t>). A alta flexibilidade graças ao FCS</w:t>
      </w:r>
      <w:r w:rsidR="006E2914" w:rsidRPr="0059101E">
        <w:rPr>
          <w:rStyle w:val="Hervorhebung"/>
          <w:b w:val="0"/>
          <w:lang w:val="pt-BR"/>
        </w:rPr>
        <w:t xml:space="preserve"> Light </w:t>
      </w:r>
      <w:r w:rsidR="0059101E" w:rsidRPr="0059101E">
        <w:rPr>
          <w:rStyle w:val="Hervorhebung"/>
          <w:b w:val="0"/>
          <w:lang w:val="pt-BR"/>
        </w:rPr>
        <w:t>complementa de forma ideal a tecnologia de ferramentas de fresa</w:t>
      </w:r>
      <w:r w:rsidR="00F931C7">
        <w:rPr>
          <w:rStyle w:val="Hervorhebung"/>
          <w:b w:val="0"/>
          <w:lang w:val="pt-BR"/>
        </w:rPr>
        <w:t xml:space="preserve">gem </w:t>
      </w:r>
      <w:r w:rsidR="0059101E" w:rsidRPr="0059101E">
        <w:rPr>
          <w:rStyle w:val="Hervorhebung"/>
          <w:b w:val="0"/>
          <w:lang w:val="pt-BR"/>
        </w:rPr>
        <w:t>PCD</w:t>
      </w:r>
      <w:r w:rsidRPr="0059101E">
        <w:rPr>
          <w:rStyle w:val="Hervorhebung"/>
          <w:b w:val="0"/>
          <w:lang w:val="pt-BR"/>
        </w:rPr>
        <w:t xml:space="preserve">. Assim, </w:t>
      </w:r>
      <w:r w:rsidR="0059101E">
        <w:rPr>
          <w:rStyle w:val="Hervorhebung"/>
          <w:b w:val="0"/>
          <w:lang w:val="pt-BR"/>
        </w:rPr>
        <w:t>de acordo</w:t>
      </w:r>
      <w:r w:rsidR="0059101E" w:rsidRPr="0059101E">
        <w:rPr>
          <w:rStyle w:val="Hervorhebung"/>
          <w:b w:val="0"/>
          <w:lang w:val="pt-BR"/>
        </w:rPr>
        <w:t xml:space="preserve"> </w:t>
      </w:r>
      <w:r w:rsidR="0059101E">
        <w:rPr>
          <w:rStyle w:val="Hervorhebung"/>
          <w:b w:val="0"/>
          <w:lang w:val="pt-BR"/>
        </w:rPr>
        <w:t xml:space="preserve">com </w:t>
      </w:r>
      <w:r w:rsidR="0059101E" w:rsidRPr="0059101E">
        <w:rPr>
          <w:rStyle w:val="Hervorhebung"/>
          <w:b w:val="0"/>
          <w:lang w:val="pt-BR"/>
        </w:rPr>
        <w:t xml:space="preserve">a aplicação, é possível selecionar a </w:t>
      </w:r>
      <w:r w:rsidR="0059101E">
        <w:rPr>
          <w:rStyle w:val="Hervorhebung"/>
          <w:b w:val="0"/>
          <w:lang w:val="pt-BR"/>
        </w:rPr>
        <w:t>montagem</w:t>
      </w:r>
      <w:r w:rsidR="0059101E" w:rsidRPr="0059101E">
        <w:rPr>
          <w:rStyle w:val="Hervorhebung"/>
          <w:b w:val="0"/>
          <w:lang w:val="pt-BR"/>
        </w:rPr>
        <w:t xml:space="preserve"> mais econômica d</w:t>
      </w:r>
      <w:r w:rsidR="0059101E">
        <w:rPr>
          <w:rStyle w:val="Hervorhebung"/>
          <w:b w:val="0"/>
          <w:lang w:val="pt-BR"/>
        </w:rPr>
        <w:t xml:space="preserve">os </w:t>
      </w:r>
      <w:r w:rsidR="00474F24" w:rsidRPr="00474F24">
        <w:rPr>
          <w:rStyle w:val="Hervorhebung"/>
          <w:b w:val="0"/>
          <w:lang w:val="pt-BR"/>
        </w:rPr>
        <w:t>bit</w:t>
      </w:r>
      <w:r w:rsidR="00474F24">
        <w:rPr>
          <w:rStyle w:val="Hervorhebung"/>
          <w:b w:val="0"/>
          <w:lang w:val="pt-BR"/>
        </w:rPr>
        <w:t>s</w:t>
      </w:r>
      <w:r w:rsidR="00474F24" w:rsidRPr="00474F24">
        <w:rPr>
          <w:rStyle w:val="Hervorhebung"/>
          <w:b w:val="0"/>
          <w:lang w:val="pt-BR"/>
        </w:rPr>
        <w:t xml:space="preserve"> de haste redonda</w:t>
      </w:r>
      <w:r w:rsidR="0059101E">
        <w:rPr>
          <w:rStyle w:val="Hervorhebung"/>
          <w:b w:val="0"/>
          <w:lang w:val="pt-BR"/>
        </w:rPr>
        <w:t xml:space="preserve"> </w:t>
      </w:r>
      <w:r w:rsidR="0059101E" w:rsidRPr="0059101E">
        <w:rPr>
          <w:rStyle w:val="Hervorhebung"/>
          <w:b w:val="0"/>
          <w:lang w:val="pt-BR"/>
        </w:rPr>
        <w:lastRenderedPageBreak/>
        <w:t xml:space="preserve">(carboneto ou PCD) e substituir o tambor </w:t>
      </w:r>
      <w:r w:rsidR="0058441A">
        <w:rPr>
          <w:rStyle w:val="Hervorhebung"/>
          <w:b w:val="0"/>
          <w:lang w:val="pt-BR"/>
        </w:rPr>
        <w:t>fresador</w:t>
      </w:r>
      <w:r w:rsidR="0059101E" w:rsidRPr="0059101E">
        <w:rPr>
          <w:rStyle w:val="Hervorhebung"/>
          <w:b w:val="0"/>
          <w:lang w:val="pt-BR"/>
        </w:rPr>
        <w:t xml:space="preserve"> completo com a mesma largura de trabalho no menor tempo possível</w:t>
      </w:r>
      <w:r w:rsidR="00D01601" w:rsidRPr="0059101E">
        <w:rPr>
          <w:rStyle w:val="Hervorhebung"/>
          <w:b w:val="0"/>
          <w:lang w:val="pt-BR"/>
        </w:rPr>
        <w:t>. A fres</w:t>
      </w:r>
      <w:r w:rsidR="0059101E">
        <w:rPr>
          <w:rStyle w:val="Hervorhebung"/>
          <w:b w:val="0"/>
          <w:lang w:val="pt-BR"/>
        </w:rPr>
        <w:t>adora</w:t>
      </w:r>
      <w:r w:rsidR="00D01601" w:rsidRPr="0059101E">
        <w:rPr>
          <w:rStyle w:val="Hervorhebung"/>
          <w:b w:val="0"/>
          <w:lang w:val="pt-BR"/>
        </w:rPr>
        <w:t xml:space="preserve"> a frio fica imediatamente pronta para uso. Com o FCS</w:t>
      </w:r>
      <w:r w:rsidR="00BF5F75" w:rsidRPr="0059101E">
        <w:rPr>
          <w:rStyle w:val="Hervorhebung"/>
          <w:b w:val="0"/>
          <w:lang w:val="pt-BR"/>
        </w:rPr>
        <w:t xml:space="preserve"> </w:t>
      </w:r>
      <w:r w:rsidR="007D6633" w:rsidRPr="0059101E">
        <w:rPr>
          <w:rStyle w:val="Hervorhebung"/>
          <w:b w:val="0"/>
          <w:lang w:val="pt-BR"/>
        </w:rPr>
        <w:t xml:space="preserve">Light da </w:t>
      </w:r>
      <w:r w:rsidR="0059101E">
        <w:rPr>
          <w:rStyle w:val="Hervorhebung"/>
          <w:b w:val="0"/>
          <w:lang w:val="pt-BR"/>
        </w:rPr>
        <w:t>W</w:t>
      </w:r>
      <w:r w:rsidR="001D3889">
        <w:rPr>
          <w:rStyle w:val="Hervorhebung"/>
          <w:b w:val="0"/>
          <w:lang w:val="pt-BR"/>
        </w:rPr>
        <w:t>irtgen</w:t>
      </w:r>
      <w:r w:rsidR="00D01601" w:rsidRPr="0059101E">
        <w:rPr>
          <w:rStyle w:val="Hervorhebung"/>
          <w:b w:val="0"/>
          <w:lang w:val="pt-BR"/>
        </w:rPr>
        <w:t>, o aproveitamento da máquina pode ser substancialmente aumentado.</w:t>
      </w:r>
    </w:p>
    <w:p w14:paraId="7DA02B4E" w14:textId="77777777" w:rsidR="00CA6CD1" w:rsidRPr="0059101E" w:rsidRDefault="00CA6CD1" w:rsidP="00DD0B2F">
      <w:pPr>
        <w:pStyle w:val="Text"/>
        <w:spacing w:line="276" w:lineRule="auto"/>
        <w:rPr>
          <w:rStyle w:val="Hervorhebung"/>
          <w:b w:val="0"/>
          <w:lang w:val="pt-BR"/>
        </w:rPr>
      </w:pPr>
    </w:p>
    <w:p w14:paraId="04AA3DDC" w14:textId="77777777" w:rsidR="00CC79F1" w:rsidRPr="0059101E" w:rsidRDefault="00AE35DC" w:rsidP="00DD0B2F">
      <w:pPr>
        <w:pStyle w:val="Text"/>
        <w:spacing w:line="276" w:lineRule="auto"/>
        <w:rPr>
          <w:rStyle w:val="Hervorhebung"/>
          <w:lang w:val="pt-BR"/>
        </w:rPr>
      </w:pPr>
      <w:r w:rsidRPr="0059101E">
        <w:rPr>
          <w:rStyle w:val="Hervorhebung"/>
          <w:lang w:val="pt-BR"/>
        </w:rPr>
        <w:t>C</w:t>
      </w:r>
      <w:r w:rsidR="00677CDD" w:rsidRPr="0059101E">
        <w:rPr>
          <w:rStyle w:val="Hervorhebung"/>
          <w:lang w:val="pt-BR"/>
        </w:rPr>
        <w:t>ombina</w:t>
      </w:r>
      <w:r w:rsidR="00E30E27" w:rsidRPr="0059101E">
        <w:rPr>
          <w:rStyle w:val="Hervorhebung"/>
          <w:lang w:val="pt-BR"/>
        </w:rPr>
        <w:t>ção</w:t>
      </w:r>
      <w:r w:rsidR="00677CDD" w:rsidRPr="0059101E">
        <w:rPr>
          <w:rStyle w:val="Hervorhebung"/>
          <w:lang w:val="pt-BR"/>
        </w:rPr>
        <w:t xml:space="preserve"> perfeita: </w:t>
      </w:r>
      <w:r w:rsidRPr="0059101E">
        <w:rPr>
          <w:rStyle w:val="Hervorhebung"/>
          <w:lang w:val="pt-BR"/>
        </w:rPr>
        <w:t>W</w:t>
      </w:r>
      <w:r w:rsidR="00677CDD" w:rsidRPr="0059101E">
        <w:rPr>
          <w:rStyle w:val="Hervorhebung"/>
          <w:lang w:val="pt-BR"/>
        </w:rPr>
        <w:t>irtgen</w:t>
      </w:r>
      <w:r w:rsidRPr="0059101E">
        <w:rPr>
          <w:rStyle w:val="Hervorhebung"/>
          <w:lang w:val="pt-BR"/>
        </w:rPr>
        <w:t xml:space="preserve"> PCD E</w:t>
      </w:r>
      <w:r w:rsidR="00CC79F1" w:rsidRPr="0059101E">
        <w:rPr>
          <w:rStyle w:val="Hervorhebung"/>
          <w:lang w:val="pt-BR"/>
        </w:rPr>
        <w:t xml:space="preserve"> HT22</w:t>
      </w:r>
    </w:p>
    <w:p w14:paraId="1213D167" w14:textId="36AE90DD" w:rsidR="002E765F" w:rsidRPr="0059101E" w:rsidRDefault="00D12810" w:rsidP="00CC79F1">
      <w:pPr>
        <w:pStyle w:val="Text"/>
        <w:spacing w:line="276" w:lineRule="auto"/>
        <w:jc w:val="left"/>
        <w:rPr>
          <w:b/>
          <w:noProof/>
          <w:lang w:val="pt-BR" w:eastAsia="de-DE"/>
        </w:rPr>
      </w:pPr>
      <w:r w:rsidRPr="00D12810">
        <w:rPr>
          <w:rStyle w:val="Hervorhebung"/>
          <w:b w:val="0"/>
          <w:lang w:val="pt-BR"/>
        </w:rPr>
        <w:t xml:space="preserve">Um dos fatores mais importantes em cada aplicação é reduzir ao mínimo o tempo necessário para manutenção e substituição dos </w:t>
      </w:r>
      <w:r>
        <w:rPr>
          <w:rStyle w:val="Hervorhebung"/>
          <w:b w:val="0"/>
          <w:lang w:val="pt-BR"/>
        </w:rPr>
        <w:t>suportes de bits</w:t>
      </w:r>
      <w:r w:rsidR="007C3DE5" w:rsidRPr="0059101E">
        <w:rPr>
          <w:rStyle w:val="Hervorhebung"/>
          <w:b w:val="0"/>
          <w:lang w:val="pt-BR"/>
        </w:rPr>
        <w:t xml:space="preserve">. Devido </w:t>
      </w:r>
      <w:r>
        <w:rPr>
          <w:rStyle w:val="Hervorhebung"/>
          <w:b w:val="0"/>
          <w:lang w:val="pt-BR"/>
        </w:rPr>
        <w:t>à menor necessidade de manutenção</w:t>
      </w:r>
      <w:r w:rsidR="007C3DE5" w:rsidRPr="0059101E">
        <w:rPr>
          <w:rStyle w:val="Hervorhebung"/>
          <w:b w:val="0"/>
          <w:lang w:val="pt-BR"/>
        </w:rPr>
        <w:t xml:space="preserve">, o sistema de </w:t>
      </w:r>
      <w:r>
        <w:rPr>
          <w:rStyle w:val="Hervorhebung"/>
          <w:b w:val="0"/>
          <w:lang w:val="pt-BR"/>
        </w:rPr>
        <w:t xml:space="preserve">troca rápida de </w:t>
      </w:r>
      <w:r w:rsidR="007C3DE5" w:rsidRPr="0059101E">
        <w:rPr>
          <w:rStyle w:val="Hervorhebung"/>
          <w:b w:val="0"/>
          <w:lang w:val="pt-BR"/>
        </w:rPr>
        <w:t>porta-</w:t>
      </w:r>
      <w:r>
        <w:rPr>
          <w:rStyle w:val="Hervorhebung"/>
          <w:b w:val="0"/>
          <w:lang w:val="pt-BR"/>
        </w:rPr>
        <w:t xml:space="preserve">bits </w:t>
      </w:r>
      <w:r w:rsidR="007C3DE5" w:rsidRPr="0059101E">
        <w:rPr>
          <w:rStyle w:val="Hervorhebung"/>
          <w:b w:val="0"/>
          <w:lang w:val="pt-BR"/>
        </w:rPr>
        <w:t>HT22 é o complemente ideal para as ferramentas de fresagem PCD em comparação com todos os outros sistemas de suporte de bit</w:t>
      </w:r>
      <w:r w:rsidR="00E67145">
        <w:rPr>
          <w:rStyle w:val="Hervorhebung"/>
          <w:b w:val="0"/>
          <w:lang w:val="pt-BR"/>
        </w:rPr>
        <w:t>s</w:t>
      </w:r>
      <w:r w:rsidR="007C3DE5" w:rsidRPr="0059101E">
        <w:rPr>
          <w:rStyle w:val="Hervorhebung"/>
          <w:b w:val="0"/>
          <w:lang w:val="pt-BR"/>
        </w:rPr>
        <w:t xml:space="preserve"> disponíveis. O intervalo para troca das partes superiores do HT22 corresponde </w:t>
      </w:r>
      <w:r>
        <w:rPr>
          <w:rStyle w:val="Hervorhebung"/>
          <w:b w:val="0"/>
          <w:lang w:val="pt-BR"/>
        </w:rPr>
        <w:t>ao</w:t>
      </w:r>
      <w:r w:rsidRPr="0059101E">
        <w:rPr>
          <w:rStyle w:val="Hervorhebung"/>
          <w:b w:val="0"/>
          <w:lang w:val="pt-BR"/>
        </w:rPr>
        <w:t xml:space="preserve"> </w:t>
      </w:r>
      <w:r w:rsidR="007C3DE5" w:rsidRPr="0059101E">
        <w:rPr>
          <w:rStyle w:val="Hervorhebung"/>
          <w:b w:val="0"/>
          <w:lang w:val="pt-BR"/>
        </w:rPr>
        <w:t xml:space="preserve">das ferramentas de fresagem PCD. </w:t>
      </w:r>
      <w:r>
        <w:rPr>
          <w:rStyle w:val="Hervorhebung"/>
          <w:b w:val="0"/>
          <w:lang w:val="pt-BR"/>
        </w:rPr>
        <w:t>Isso reduz consideravelmente a</w:t>
      </w:r>
      <w:r w:rsidR="007C3DE5" w:rsidRPr="0059101E">
        <w:rPr>
          <w:rStyle w:val="Hervorhebung"/>
          <w:b w:val="0"/>
          <w:lang w:val="pt-BR"/>
        </w:rPr>
        <w:t xml:space="preserve"> necessidade de manutençã</w:t>
      </w:r>
      <w:r>
        <w:rPr>
          <w:rStyle w:val="Hervorhebung"/>
          <w:b w:val="0"/>
          <w:lang w:val="pt-BR"/>
        </w:rPr>
        <w:t>o,</w:t>
      </w:r>
      <w:r w:rsidR="007C3DE5" w:rsidRPr="0059101E">
        <w:rPr>
          <w:rStyle w:val="Hervorhebung"/>
          <w:b w:val="0"/>
          <w:lang w:val="pt-BR"/>
        </w:rPr>
        <w:t xml:space="preserve"> como</w:t>
      </w:r>
      <w:r>
        <w:rPr>
          <w:rStyle w:val="Hervorhebung"/>
          <w:b w:val="0"/>
          <w:lang w:val="pt-BR"/>
        </w:rPr>
        <w:t xml:space="preserve"> o</w:t>
      </w:r>
      <w:r w:rsidR="007C3DE5" w:rsidRPr="0059101E">
        <w:rPr>
          <w:rStyle w:val="Hervorhebung"/>
          <w:b w:val="0"/>
          <w:lang w:val="pt-BR"/>
        </w:rPr>
        <w:t xml:space="preserve"> reapert</w:t>
      </w:r>
      <w:r>
        <w:rPr>
          <w:rStyle w:val="Hervorhebung"/>
          <w:b w:val="0"/>
          <w:lang w:val="pt-BR"/>
        </w:rPr>
        <w:t>o</w:t>
      </w:r>
      <w:r w:rsidR="007C3DE5" w:rsidRPr="0059101E">
        <w:rPr>
          <w:rStyle w:val="Hervorhebung"/>
          <w:b w:val="0"/>
          <w:lang w:val="pt-BR"/>
        </w:rPr>
        <w:t xml:space="preserve"> os parafusos de fixação.</w:t>
      </w:r>
    </w:p>
    <w:p w14:paraId="1D5523E7" w14:textId="77777777" w:rsidR="00157937" w:rsidRPr="0059101E" w:rsidRDefault="00157937" w:rsidP="00C644CA">
      <w:pPr>
        <w:pStyle w:val="Text"/>
        <w:rPr>
          <w:lang w:val="pt-BR"/>
        </w:rPr>
      </w:pPr>
    </w:p>
    <w:p w14:paraId="664F1355" w14:textId="77777777" w:rsidR="00D166AC" w:rsidRPr="0059101E" w:rsidRDefault="007624AA" w:rsidP="00C644CA">
      <w:pPr>
        <w:pStyle w:val="HeadlineFotos"/>
        <w:rPr>
          <w:lang w:val="pt-BR"/>
        </w:rPr>
      </w:pPr>
      <w:r w:rsidRPr="0059101E">
        <w:rPr>
          <w:rFonts w:ascii="Verdana" w:eastAsia="Calibri" w:hAnsi="Verdana" w:cs="Times New Roman"/>
          <w:caps w:val="0"/>
          <w:szCs w:val="22"/>
          <w:lang w:val="pt-BR"/>
        </w:rPr>
        <w:t>F</w:t>
      </w:r>
      <w:r w:rsidR="002844EF" w:rsidRPr="0059101E">
        <w:rPr>
          <w:rFonts w:ascii="Verdana" w:eastAsia="Calibri" w:hAnsi="Verdana" w:cs="Times New Roman"/>
          <w:caps w:val="0"/>
          <w:szCs w:val="22"/>
          <w:lang w:val="pt-BR"/>
        </w:rPr>
        <w:t>otos</w:t>
      </w:r>
      <w:r w:rsidR="00D166AC" w:rsidRPr="0059101E">
        <w:rPr>
          <w:lang w:val="pt-BR"/>
        </w:rPr>
        <w:t>:</w:t>
      </w:r>
    </w:p>
    <w:tbl>
      <w:tblPr>
        <w:tblStyle w:val="Basic"/>
        <w:tblW w:w="0" w:type="auto"/>
        <w:tblCellSpacing w:w="71" w:type="dxa"/>
        <w:tblLook w:val="04A0" w:firstRow="1" w:lastRow="0" w:firstColumn="1" w:lastColumn="0" w:noHBand="0" w:noVBand="1"/>
      </w:tblPr>
      <w:tblGrid>
        <w:gridCol w:w="4820"/>
        <w:gridCol w:w="4839"/>
      </w:tblGrid>
      <w:tr w:rsidR="00D166AC" w:rsidRPr="00C21747" w14:paraId="7215B707" w14:textId="77777777" w:rsidTr="00C879E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CellSpacing w:w="71" w:type="dxa"/>
        </w:trPr>
        <w:tc>
          <w:tcPr>
            <w:tcW w:w="4607" w:type="dxa"/>
            <w:tcBorders>
              <w:right w:val="single" w:sz="4" w:space="0" w:color="auto"/>
            </w:tcBorders>
          </w:tcPr>
          <w:p w14:paraId="02A5897C" w14:textId="77777777" w:rsidR="00D166AC" w:rsidRPr="0059101E" w:rsidRDefault="00D166AC" w:rsidP="00D166AC">
            <w:pPr>
              <w:rPr>
                <w:lang w:val="pt-BR"/>
              </w:rPr>
            </w:pPr>
            <w:r w:rsidRPr="0059101E">
              <w:rPr>
                <w:noProof/>
                <w:lang w:eastAsia="de-DE"/>
              </w:rPr>
              <w:drawing>
                <wp:inline distT="0" distB="0" distL="0" distR="0" wp14:anchorId="454D2A5B" wp14:editId="3C5EC531">
                  <wp:extent cx="2668378" cy="1778586"/>
                  <wp:effectExtent l="0" t="0" r="0" b="0"/>
                  <wp:docPr id="2" name="Bild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Bild 1" descr="Daten Server II:WIRTGEN:Massnahmen 2015:23107-140639_Corporate_Design_Wirtgen_Group:Corporate_Design_Umsetzung:Maßnahmen_2015:GA:Pressemitteilung:Vorlagen_Word:Wirtgen 07.10.:GmbH Kopie.png"/>
                          <pic:cNvPicPr/>
                        </pic:nvPicPr>
                        <pic:blipFill>
                          <a:blip r:embed="rId8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8378" cy="17785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26" w:type="dxa"/>
          </w:tcPr>
          <w:p w14:paraId="23981937" w14:textId="77777777" w:rsidR="0014683F" w:rsidRPr="0059101E" w:rsidRDefault="00DF0E37" w:rsidP="0014683F">
            <w:pPr>
              <w:pStyle w:val="berschrift3"/>
              <w:outlineLvl w:val="2"/>
              <w:rPr>
                <w:lang w:val="pt-BR"/>
              </w:rPr>
            </w:pPr>
            <w:r w:rsidRPr="0059101E">
              <w:rPr>
                <w:lang w:val="pt-BR"/>
              </w:rPr>
              <w:t>W_photo_W200i_00654_HI</w:t>
            </w:r>
          </w:p>
          <w:p w14:paraId="1D0C0B2E" w14:textId="61F839F6" w:rsidR="00D166AC" w:rsidRPr="0059101E" w:rsidRDefault="00193475" w:rsidP="00EF3DDD">
            <w:pPr>
              <w:pStyle w:val="Text"/>
              <w:jc w:val="left"/>
              <w:rPr>
                <w:sz w:val="20"/>
                <w:highlight w:val="yellow"/>
                <w:lang w:val="pt-BR"/>
              </w:rPr>
            </w:pPr>
            <w:r w:rsidRPr="0059101E">
              <w:rPr>
                <w:sz w:val="20"/>
                <w:lang w:val="pt-BR"/>
              </w:rPr>
              <w:t>As ferramentas de corte PCD da Wirtgen possuem uma ponta revestida com diamante cristalino e produzem uma superfície</w:t>
            </w:r>
            <w:r w:rsidR="006057C9">
              <w:rPr>
                <w:sz w:val="20"/>
                <w:lang w:val="pt-BR"/>
              </w:rPr>
              <w:t xml:space="preserve"> fresada </w:t>
            </w:r>
            <w:r w:rsidRPr="0059101E">
              <w:rPr>
                <w:sz w:val="20"/>
                <w:lang w:val="pt-BR"/>
              </w:rPr>
              <w:t>extremamente uniforme</w:t>
            </w:r>
            <w:r w:rsidR="00BB25BA" w:rsidRPr="0059101E">
              <w:rPr>
                <w:sz w:val="20"/>
                <w:lang w:val="pt-BR"/>
              </w:rPr>
              <w:t>.</w:t>
            </w:r>
          </w:p>
        </w:tc>
        <w:bookmarkStart w:id="0" w:name="_GoBack"/>
        <w:bookmarkEnd w:id="0"/>
      </w:tr>
    </w:tbl>
    <w:p w14:paraId="461B8725" w14:textId="77777777" w:rsidR="00D166AC" w:rsidRPr="0059101E" w:rsidRDefault="00D166AC" w:rsidP="00D166AC">
      <w:pPr>
        <w:pStyle w:val="Text"/>
        <w:rPr>
          <w:lang w:val="pt-BR"/>
        </w:rPr>
      </w:pPr>
    </w:p>
    <w:tbl>
      <w:tblPr>
        <w:tblStyle w:val="Basic"/>
        <w:tblW w:w="0" w:type="auto"/>
        <w:tblCellSpacing w:w="71" w:type="dxa"/>
        <w:tblLook w:val="04A0" w:firstRow="1" w:lastRow="0" w:firstColumn="1" w:lastColumn="0" w:noHBand="0" w:noVBand="1"/>
      </w:tblPr>
      <w:tblGrid>
        <w:gridCol w:w="4879"/>
        <w:gridCol w:w="4929"/>
      </w:tblGrid>
      <w:tr w:rsidR="00DF0E37" w:rsidRPr="00C21747" w14:paraId="7E118FE1" w14:textId="77777777" w:rsidTr="007F550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CellSpacing w:w="71" w:type="dxa"/>
        </w:trPr>
        <w:tc>
          <w:tcPr>
            <w:tcW w:w="4832" w:type="dxa"/>
            <w:tcBorders>
              <w:right w:val="single" w:sz="4" w:space="0" w:color="auto"/>
            </w:tcBorders>
          </w:tcPr>
          <w:p w14:paraId="291C7D2B" w14:textId="77777777" w:rsidR="00DF0E37" w:rsidRPr="0059101E" w:rsidRDefault="00DF0E37" w:rsidP="007F5501">
            <w:pPr>
              <w:rPr>
                <w:lang w:val="pt-BR"/>
              </w:rPr>
            </w:pPr>
            <w:r w:rsidRPr="0059101E">
              <w:rPr>
                <w:noProof/>
                <w:lang w:eastAsia="de-DE"/>
              </w:rPr>
              <w:drawing>
                <wp:inline distT="0" distB="0" distL="0" distR="0" wp14:anchorId="1ABFC45E" wp14:editId="49DCFC46">
                  <wp:extent cx="2667879" cy="1778586"/>
                  <wp:effectExtent l="0" t="0" r="0" b="0"/>
                  <wp:docPr id="4" name="Bild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Bild 1" descr="Daten Server II:WIRTGEN:Massnahmen 2015:23107-140639_Corporate_Design_Wirtgen_Group:Corporate_Design_Umsetzung:Maßnahmen_2015:GA:Pressemitteilung:Vorlagen_Word:Wirtgen 07.10.:GmbH Kopie.png"/>
                          <pic:cNvPicPr/>
                        </pic:nvPicPr>
                        <pic:blipFill>
                          <a:blip r:embed="rId9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879" cy="17785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32" w:type="dxa"/>
          </w:tcPr>
          <w:p w14:paraId="44FAB596" w14:textId="77777777" w:rsidR="00DF0E37" w:rsidRPr="0059101E" w:rsidRDefault="00DF0E37" w:rsidP="007F5501">
            <w:pPr>
              <w:pStyle w:val="berschrift3"/>
              <w:outlineLvl w:val="2"/>
              <w:rPr>
                <w:lang w:val="pt-BR"/>
              </w:rPr>
            </w:pPr>
            <w:r w:rsidRPr="0059101E">
              <w:rPr>
                <w:lang w:val="pt-BR"/>
              </w:rPr>
              <w:t>W_photo_CustomerSupport_08455_HI</w:t>
            </w:r>
          </w:p>
          <w:p w14:paraId="61150299" w14:textId="304D1015" w:rsidR="00DF0E37" w:rsidRPr="0059101E" w:rsidRDefault="00C70BE3" w:rsidP="00C94E69">
            <w:pPr>
              <w:pStyle w:val="Text"/>
              <w:jc w:val="left"/>
              <w:rPr>
                <w:sz w:val="20"/>
                <w:lang w:val="pt-BR"/>
              </w:rPr>
            </w:pPr>
            <w:r w:rsidRPr="0059101E">
              <w:rPr>
                <w:sz w:val="20"/>
                <w:lang w:val="pt-BR"/>
              </w:rPr>
              <w:t>Dependendo da aplicação, as ferramentas de corte PCD da Wirtgen oferecem uma vida útil significativamente mais longa, maio</w:t>
            </w:r>
            <w:r w:rsidR="006057C9">
              <w:rPr>
                <w:sz w:val="20"/>
                <w:lang w:val="pt-BR"/>
              </w:rPr>
              <w:t xml:space="preserve">r </w:t>
            </w:r>
            <w:r w:rsidRPr="0059101E">
              <w:rPr>
                <w:sz w:val="20"/>
                <w:lang w:val="pt-BR"/>
              </w:rPr>
              <w:t>produtividade e disponibilidade da máquina, um</w:t>
            </w:r>
            <w:r w:rsidR="008463F0">
              <w:rPr>
                <w:sz w:val="20"/>
                <w:lang w:val="pt-BR"/>
              </w:rPr>
              <w:t>a</w:t>
            </w:r>
            <w:r w:rsidRPr="0059101E">
              <w:rPr>
                <w:sz w:val="20"/>
                <w:lang w:val="pt-BR"/>
              </w:rPr>
              <w:t xml:space="preserve"> </w:t>
            </w:r>
            <w:r w:rsidR="008463F0">
              <w:rPr>
                <w:sz w:val="20"/>
                <w:lang w:val="pt-BR"/>
              </w:rPr>
              <w:t>qualidade</w:t>
            </w:r>
            <w:r w:rsidR="008463F0" w:rsidRPr="0059101E">
              <w:rPr>
                <w:sz w:val="20"/>
                <w:lang w:val="pt-BR"/>
              </w:rPr>
              <w:t xml:space="preserve"> </w:t>
            </w:r>
            <w:r w:rsidRPr="0059101E">
              <w:rPr>
                <w:sz w:val="20"/>
                <w:lang w:val="pt-BR"/>
              </w:rPr>
              <w:t xml:space="preserve">de </w:t>
            </w:r>
            <w:r w:rsidR="008463F0">
              <w:rPr>
                <w:sz w:val="20"/>
                <w:lang w:val="pt-BR"/>
              </w:rPr>
              <w:t>fresagem</w:t>
            </w:r>
            <w:r w:rsidR="008463F0" w:rsidRPr="0059101E">
              <w:rPr>
                <w:sz w:val="20"/>
                <w:lang w:val="pt-BR"/>
              </w:rPr>
              <w:t xml:space="preserve"> </w:t>
            </w:r>
            <w:r w:rsidRPr="0059101E">
              <w:rPr>
                <w:sz w:val="20"/>
                <w:lang w:val="pt-BR"/>
              </w:rPr>
              <w:t>constante e melhores condições de trabalho devido à menor necessidade de manutenção.</w:t>
            </w:r>
          </w:p>
        </w:tc>
      </w:tr>
    </w:tbl>
    <w:p w14:paraId="02C9A4F3" w14:textId="77777777" w:rsidR="00DF0E37" w:rsidRPr="0059101E" w:rsidRDefault="00DF0E37" w:rsidP="00D166AC">
      <w:pPr>
        <w:pStyle w:val="Text"/>
        <w:rPr>
          <w:lang w:val="pt-BR"/>
        </w:rPr>
      </w:pPr>
    </w:p>
    <w:p w14:paraId="0CC9BBA6" w14:textId="7E9578C2" w:rsidR="001C611D" w:rsidRPr="0059101E" w:rsidRDefault="007337A9" w:rsidP="00CC79F1">
      <w:pPr>
        <w:pStyle w:val="Text"/>
        <w:rPr>
          <w:lang w:val="pt-BR"/>
        </w:rPr>
      </w:pPr>
      <w:r w:rsidRPr="0059101E">
        <w:rPr>
          <w:i/>
          <w:u w:val="single"/>
          <w:lang w:val="pt-BR"/>
        </w:rPr>
        <w:t xml:space="preserve">Observação: </w:t>
      </w:r>
      <w:r w:rsidR="006057C9">
        <w:rPr>
          <w:i/>
          <w:u w:val="single"/>
          <w:lang w:val="pt-BR"/>
        </w:rPr>
        <w:t>e</w:t>
      </w:r>
      <w:r w:rsidRPr="0059101E">
        <w:rPr>
          <w:i/>
          <w:u w:val="single"/>
          <w:lang w:val="pt-BR"/>
        </w:rPr>
        <w:t>s</w:t>
      </w:r>
      <w:r w:rsidR="006057C9">
        <w:rPr>
          <w:i/>
          <w:u w:val="single"/>
          <w:lang w:val="pt-BR"/>
        </w:rPr>
        <w:t>t</w:t>
      </w:r>
      <w:r w:rsidRPr="0059101E">
        <w:rPr>
          <w:i/>
          <w:u w:val="single"/>
          <w:lang w:val="pt-BR"/>
        </w:rPr>
        <w:t>as fotos servem apenas para a visualização prévia. Para impressão nas publicações, devem ser utilizadas as fotos em resolução de 300 dpi, disponíveis para download no site da Wirtgen GmbH/do Wirtgen Group.</w:t>
      </w:r>
      <w:r w:rsidR="001C611D" w:rsidRPr="0059101E">
        <w:rPr>
          <w:lang w:val="pt-BR"/>
        </w:rPr>
        <w:br w:type="page"/>
      </w:r>
    </w:p>
    <w:tbl>
      <w:tblPr>
        <w:tblStyle w:val="Basic"/>
        <w:tblW w:w="0" w:type="auto"/>
        <w:tblLook w:val="04A0" w:firstRow="1" w:lastRow="0" w:firstColumn="1" w:lastColumn="0" w:noHBand="0" w:noVBand="1"/>
      </w:tblPr>
      <w:tblGrid>
        <w:gridCol w:w="4784"/>
        <w:gridCol w:w="4740"/>
      </w:tblGrid>
      <w:tr w:rsidR="00D166AC" w:rsidRPr="0059101E" w14:paraId="419EE485" w14:textId="77777777" w:rsidTr="0014683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784" w:type="dxa"/>
            <w:tcBorders>
              <w:right w:val="single" w:sz="48" w:space="0" w:color="FFFFFF" w:themeColor="background1"/>
            </w:tcBorders>
          </w:tcPr>
          <w:p w14:paraId="323079B8" w14:textId="77777777" w:rsidR="00903CF1" w:rsidRPr="0059101E" w:rsidRDefault="00903CF1" w:rsidP="00903CF1">
            <w:pPr>
              <w:pStyle w:val="HeadlineKontakte"/>
              <w:rPr>
                <w:lang w:val="pt-BR"/>
              </w:rPr>
            </w:pPr>
            <w:r w:rsidRPr="0059101E">
              <w:rPr>
                <w:rFonts w:ascii="Verdana" w:hAnsi="Verdana"/>
                <w:lang w:val="pt-BR"/>
              </w:rPr>
              <w:lastRenderedPageBreak/>
              <w:t>Para mais informações, entre em contato com:</w:t>
            </w:r>
          </w:p>
          <w:p w14:paraId="08BA4AF9" w14:textId="77777777" w:rsidR="00903CF1" w:rsidRPr="0059101E" w:rsidRDefault="00903CF1" w:rsidP="00903CF1">
            <w:pPr>
              <w:pStyle w:val="Text"/>
              <w:rPr>
                <w:lang w:val="pt-BR"/>
              </w:rPr>
            </w:pPr>
            <w:r w:rsidRPr="0059101E">
              <w:rPr>
                <w:lang w:val="pt-BR"/>
              </w:rPr>
              <w:t>WIRTGEN GmbH</w:t>
            </w:r>
          </w:p>
          <w:p w14:paraId="6DDAF374" w14:textId="77777777" w:rsidR="00903CF1" w:rsidRPr="0059101E" w:rsidRDefault="00903CF1" w:rsidP="00903CF1">
            <w:pPr>
              <w:pStyle w:val="Text"/>
              <w:rPr>
                <w:lang w:val="pt-BR"/>
              </w:rPr>
            </w:pPr>
            <w:r w:rsidRPr="0059101E">
              <w:rPr>
                <w:lang w:val="pt-BR"/>
              </w:rPr>
              <w:t>Corporate Communications</w:t>
            </w:r>
          </w:p>
          <w:p w14:paraId="03BAAC28" w14:textId="77777777" w:rsidR="00903CF1" w:rsidRPr="0059101E" w:rsidRDefault="00903CF1" w:rsidP="00903CF1">
            <w:pPr>
              <w:pStyle w:val="Text"/>
              <w:rPr>
                <w:lang w:val="pt-BR"/>
              </w:rPr>
            </w:pPr>
            <w:r w:rsidRPr="0059101E">
              <w:rPr>
                <w:lang w:val="pt-BR"/>
              </w:rPr>
              <w:t>Michaela Adams, Mario Linnemann</w:t>
            </w:r>
          </w:p>
          <w:p w14:paraId="2B6B31E8" w14:textId="77777777" w:rsidR="00903CF1" w:rsidRPr="0059101E" w:rsidRDefault="00903CF1" w:rsidP="00903CF1">
            <w:pPr>
              <w:pStyle w:val="Text"/>
              <w:rPr>
                <w:lang w:val="pt-BR"/>
              </w:rPr>
            </w:pPr>
            <w:r w:rsidRPr="0059101E">
              <w:rPr>
                <w:lang w:val="pt-BR"/>
              </w:rPr>
              <w:t>Reinhard-Wirtgen-Straße 2</w:t>
            </w:r>
          </w:p>
          <w:p w14:paraId="4A664DAC" w14:textId="77777777" w:rsidR="00903CF1" w:rsidRPr="0059101E" w:rsidRDefault="00903CF1" w:rsidP="00903CF1">
            <w:pPr>
              <w:pStyle w:val="Text"/>
              <w:rPr>
                <w:lang w:val="pt-BR"/>
              </w:rPr>
            </w:pPr>
            <w:r w:rsidRPr="0059101E">
              <w:rPr>
                <w:lang w:val="pt-BR"/>
              </w:rPr>
              <w:t>53578 Windhagen</w:t>
            </w:r>
          </w:p>
          <w:p w14:paraId="51BEA8C2" w14:textId="77777777" w:rsidR="00903CF1" w:rsidRPr="0059101E" w:rsidRDefault="00903CF1" w:rsidP="00903CF1">
            <w:pPr>
              <w:pStyle w:val="Text"/>
              <w:rPr>
                <w:lang w:val="pt-BR"/>
              </w:rPr>
            </w:pPr>
            <w:r w:rsidRPr="0059101E">
              <w:rPr>
                <w:lang w:val="pt-BR"/>
              </w:rPr>
              <w:t>Alemanha</w:t>
            </w:r>
          </w:p>
          <w:p w14:paraId="1A5CFC30" w14:textId="77777777" w:rsidR="00903CF1" w:rsidRPr="0059101E" w:rsidRDefault="00903CF1" w:rsidP="00903CF1">
            <w:pPr>
              <w:pStyle w:val="Text"/>
              <w:rPr>
                <w:lang w:val="pt-BR"/>
              </w:rPr>
            </w:pPr>
          </w:p>
          <w:p w14:paraId="7C436B84" w14:textId="77777777" w:rsidR="00903CF1" w:rsidRPr="0059101E" w:rsidRDefault="00903CF1" w:rsidP="00903CF1">
            <w:pPr>
              <w:pStyle w:val="Text"/>
              <w:rPr>
                <w:lang w:val="pt-BR"/>
              </w:rPr>
            </w:pPr>
            <w:r w:rsidRPr="0059101E">
              <w:rPr>
                <w:lang w:val="pt-BR"/>
              </w:rPr>
              <w:t>Telefone:   +49 (0) 2645 131 – 4510</w:t>
            </w:r>
          </w:p>
          <w:p w14:paraId="41809BFE" w14:textId="47469673" w:rsidR="00903CF1" w:rsidRPr="0059101E" w:rsidRDefault="00903CF1" w:rsidP="00903CF1">
            <w:pPr>
              <w:pStyle w:val="Text"/>
              <w:rPr>
                <w:lang w:val="pt-BR"/>
              </w:rPr>
            </w:pPr>
            <w:r w:rsidRPr="0059101E">
              <w:rPr>
                <w:lang w:val="pt-BR"/>
              </w:rPr>
              <w:t>Fax:          +49 (0) 2645 131 – 499</w:t>
            </w:r>
          </w:p>
          <w:p w14:paraId="7DED2E9E" w14:textId="7A0689DF" w:rsidR="00903CF1" w:rsidRPr="0059101E" w:rsidRDefault="00903CF1" w:rsidP="00903CF1">
            <w:pPr>
              <w:pStyle w:val="Text"/>
              <w:rPr>
                <w:lang w:val="pt-BR"/>
              </w:rPr>
            </w:pPr>
            <w:r w:rsidRPr="0059101E">
              <w:rPr>
                <w:lang w:val="pt-BR"/>
              </w:rPr>
              <w:t>E-mail:      presse@wirtgen.com</w:t>
            </w:r>
          </w:p>
          <w:p w14:paraId="0F227151" w14:textId="77777777" w:rsidR="00D166AC" w:rsidRPr="0059101E" w:rsidRDefault="00903CF1" w:rsidP="00903CF1">
            <w:pPr>
              <w:pStyle w:val="Text"/>
              <w:rPr>
                <w:lang w:val="pt-BR"/>
              </w:rPr>
            </w:pPr>
            <w:r w:rsidRPr="0059101E">
              <w:rPr>
                <w:lang w:val="pt-BR"/>
              </w:rPr>
              <w:t>www.wirtgen.com</w:t>
            </w:r>
          </w:p>
        </w:tc>
        <w:tc>
          <w:tcPr>
            <w:tcW w:w="4740" w:type="dxa"/>
            <w:tcBorders>
              <w:left w:val="single" w:sz="48" w:space="0" w:color="FFFFFF" w:themeColor="background1"/>
            </w:tcBorders>
          </w:tcPr>
          <w:p w14:paraId="3761E51A" w14:textId="77777777" w:rsidR="0034191A" w:rsidRPr="0059101E" w:rsidRDefault="0034191A" w:rsidP="0034191A">
            <w:pPr>
              <w:pStyle w:val="Text"/>
              <w:rPr>
                <w:lang w:val="pt-BR"/>
              </w:rPr>
            </w:pPr>
          </w:p>
        </w:tc>
      </w:tr>
    </w:tbl>
    <w:p w14:paraId="07B1A680" w14:textId="77777777" w:rsidR="00D166AC" w:rsidRPr="0059101E" w:rsidRDefault="00D166AC" w:rsidP="00D166AC">
      <w:pPr>
        <w:pStyle w:val="Text"/>
        <w:rPr>
          <w:lang w:val="pt-BR"/>
        </w:rPr>
      </w:pPr>
    </w:p>
    <w:sectPr w:rsidR="00D166AC" w:rsidRPr="0059101E" w:rsidSect="003A753A">
      <w:headerReference w:type="default" r:id="rId10"/>
      <w:footerReference w:type="default" r:id="rId11"/>
      <w:headerReference w:type="first" r:id="rId12"/>
      <w:footerReference w:type="first" r:id="rId13"/>
      <w:pgSz w:w="11906" w:h="16838" w:code="9"/>
      <w:pgMar w:top="2268" w:right="1191" w:bottom="964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B0FB22" w14:textId="77777777" w:rsidR="00B329A3" w:rsidRDefault="00B329A3" w:rsidP="00E55534">
      <w:r>
        <w:separator/>
      </w:r>
    </w:p>
  </w:endnote>
  <w:endnote w:type="continuationSeparator" w:id="0">
    <w:p w14:paraId="084D3504" w14:textId="77777777" w:rsidR="00B329A3" w:rsidRDefault="00B329A3" w:rsidP="00E55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Basic"/>
      <w:tblpPr w:leftFromText="142" w:rightFromText="142" w:vertAnchor="page" w:horzAnchor="page" w:tblpX="1192" w:tblpY="16217"/>
      <w:tblW w:w="0" w:type="auto"/>
      <w:tblLayout w:type="fixed"/>
      <w:tblLook w:val="04A0" w:firstRow="1" w:lastRow="0" w:firstColumn="1" w:lastColumn="0" w:noHBand="0" w:noVBand="1"/>
    </w:tblPr>
    <w:tblGrid>
      <w:gridCol w:w="8364"/>
      <w:gridCol w:w="1160"/>
    </w:tblGrid>
    <w:sdt>
      <w:sdtPr>
        <w:rPr>
          <w:szCs w:val="16"/>
        </w:rPr>
        <w:id w:val="-214889975"/>
        <w:lock w:val="sdtContentLocked"/>
      </w:sdtPr>
      <w:sdtEndPr/>
      <w:sdtContent>
        <w:tr w:rsidR="00A171F4" w:rsidRPr="008C2DB2" w14:paraId="70FA810E" w14:textId="77777777" w:rsidTr="0012026F">
          <w:trPr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trHeight w:hRule="exact" w:val="227"/>
          </w:trPr>
          <w:sdt>
            <w:sdtPr>
              <w:rPr>
                <w:szCs w:val="16"/>
              </w:rPr>
              <w:id w:val="1167366250"/>
              <w:showingPlcHdr/>
            </w:sdtPr>
            <w:sdtEndPr>
              <w:rPr>
                <w:szCs w:val="20"/>
              </w:rPr>
            </w:sdtEndPr>
            <w:sdtContent>
              <w:tc>
                <w:tcPr>
                  <w:tcW w:w="8364" w:type="dxa"/>
                </w:tcPr>
                <w:p w14:paraId="7DC48B17" w14:textId="77777777" w:rsidR="00A171F4" w:rsidRPr="008C2DB2" w:rsidRDefault="00A171F4" w:rsidP="005711A3">
                  <w:pPr>
                    <w:pStyle w:val="Kolumnentitel"/>
                  </w:pPr>
                  <w:r>
                    <w:rPr>
                      <w:rStyle w:val="Platzhaltertext"/>
                    </w:rPr>
                    <w:t xml:space="preserve">     </w:t>
                  </w:r>
                </w:p>
              </w:tc>
            </w:sdtContent>
          </w:sdt>
          <w:tc>
            <w:tcPr>
              <w:tcW w:w="1160" w:type="dxa"/>
            </w:tcPr>
            <w:sdt>
              <w:sdtPr>
                <w:id w:val="-1133938393"/>
              </w:sdtPr>
              <w:sdtEndPr/>
              <w:sdtContent>
                <w:p w14:paraId="7818F84C" w14:textId="546A7264" w:rsidR="00A171F4" w:rsidRPr="008C2DB2" w:rsidRDefault="00A171F4" w:rsidP="0012026F">
                  <w:pPr>
                    <w:pStyle w:val="Seitenzahlen"/>
                  </w:pPr>
                  <w:r w:rsidRPr="008C2DB2">
                    <w:fldChar w:fldCharType="begin"/>
                  </w:r>
                  <w:r>
                    <w:instrText xml:space="preserve"> </w:instrText>
                  </w:r>
                  <w:r w:rsidRPr="008C2DB2">
                    <w:instrText>PAGE \# "00"</w:instrText>
                  </w:r>
                  <w:r w:rsidRPr="008C2DB2">
                    <w:fldChar w:fldCharType="separate"/>
                  </w:r>
                  <w:r w:rsidR="00C21747">
                    <w:rPr>
                      <w:noProof/>
                    </w:rPr>
                    <w:t>03</w:t>
                  </w:r>
                  <w:r w:rsidRPr="008C2DB2">
                    <w:fldChar w:fldCharType="end"/>
                  </w:r>
                </w:p>
              </w:sdtContent>
            </w:sdt>
          </w:tc>
        </w:tr>
      </w:sdtContent>
    </w:sdt>
  </w:tbl>
  <w:sdt>
    <w:sdtPr>
      <w:id w:val="-958642266"/>
      <w:lock w:val="sdtContentLocked"/>
    </w:sdtPr>
    <w:sdtEndPr/>
    <w:sdtContent>
      <w:p w14:paraId="5535E341" w14:textId="77777777" w:rsidR="00A171F4" w:rsidRDefault="00A171F4">
        <w:pPr>
          <w:pStyle w:val="Fuzeile"/>
        </w:pPr>
        <w:r>
          <w:rPr>
            <w:noProof/>
            <w:lang w:eastAsia="de-DE"/>
          </w:rPr>
          <mc:AlternateContent>
            <mc:Choice Requires="wps">
              <w:drawing>
                <wp:anchor distT="0" distB="0" distL="114300" distR="114300" simplePos="0" relativeHeight="251670528" behindDoc="0" locked="0" layoutInCell="1" allowOverlap="1" wp14:anchorId="4E4EE5FC" wp14:editId="43D9DC19">
                  <wp:simplePos x="0" y="0"/>
                  <wp:positionH relativeFrom="page">
                    <wp:posOffset>756285</wp:posOffset>
                  </wp:positionH>
                  <wp:positionV relativeFrom="page">
                    <wp:posOffset>10189210</wp:posOffset>
                  </wp:positionV>
                  <wp:extent cx="6048000" cy="18000"/>
                  <wp:effectExtent l="0" t="0" r="0" b="1270"/>
                  <wp:wrapNone/>
                  <wp:docPr id="12" name="Rechteck 12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6048000" cy="18000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52F6BD4B" id="Rechteck 12" o:spid="_x0000_s1026" style="position:absolute;margin-left:59.55pt;margin-top:802.3pt;width:476.2pt;height:1.4pt;z-index:251670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" fillcolor="#41535d [3215]" stroked="f" strokeweight="2pt">
                  <w10:wrap anchorx="page" anchory="page"/>
                </v:rect>
              </w:pict>
            </mc:Fallback>
          </mc:AlternateConten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Basic"/>
      <w:tblpPr w:leftFromText="142" w:rightFromText="142" w:vertAnchor="page" w:horzAnchor="page" w:tblpX="1192" w:tblpY="15934"/>
      <w:tblOverlap w:val="never"/>
      <w:tblW w:w="0" w:type="auto"/>
      <w:tblLook w:val="04A0" w:firstRow="1" w:lastRow="0" w:firstColumn="1" w:lastColumn="0" w:noHBand="0" w:noVBand="1"/>
    </w:tblPr>
    <w:tblGrid>
      <w:gridCol w:w="9524"/>
    </w:tblGrid>
    <w:sdt>
      <w:sdtPr>
        <w:rPr>
          <w:rStyle w:val="Hervorhebung"/>
          <w:szCs w:val="16"/>
        </w:rPr>
        <w:id w:val="-2088915428"/>
        <w:lock w:val="sdtContentLocked"/>
      </w:sdtPr>
      <w:sdtEndPr>
        <w:rPr>
          <w:rStyle w:val="Absatz-Standardschriftart"/>
          <w:b w:val="0"/>
          <w:iCs w:val="0"/>
        </w:rPr>
      </w:sdtEndPr>
      <w:sdtContent>
        <w:tr w:rsidR="00A171F4" w14:paraId="42A5C4A5" w14:textId="77777777" w:rsidTr="0012026F">
          <w:trPr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/w:trPr>
          <w:tc>
            <w:tcPr>
              <w:tcW w:w="9664" w:type="dxa"/>
            </w:tcPr>
            <w:p w14:paraId="3570C797" w14:textId="77777777" w:rsidR="00A171F4" w:rsidRDefault="00A171F4" w:rsidP="0012026F">
              <w:pPr>
                <w:pStyle w:val="Fuzeile"/>
                <w:spacing w:before="96" w:after="96"/>
              </w:pPr>
              <w:r w:rsidRPr="003E1CB6">
                <w:rPr>
                  <w:rStyle w:val="Hervorhebung"/>
                </w:rPr>
                <w:t>WIRTGEN GmbH</w:t>
              </w:r>
              <w:r w:rsidRPr="00CF36C9">
                <w:t xml:space="preserve"> · Reinhard-Wirtgen-Str. 2 · D-53578 Windhagen · T: +49 26 45 / 131 0</w:t>
              </w:r>
            </w:p>
          </w:tc>
        </w:tr>
      </w:sdtContent>
    </w:sdt>
  </w:tbl>
  <w:sdt>
    <w:sdtPr>
      <w:id w:val="-1944752626"/>
      <w:lock w:val="sdtContentLocked"/>
    </w:sdtPr>
    <w:sdtEndPr/>
    <w:sdtContent>
      <w:p w14:paraId="6C75D125" w14:textId="77777777" w:rsidR="00A171F4" w:rsidRDefault="00A171F4">
        <w:pPr>
          <w:pStyle w:val="Fuzeile"/>
        </w:pPr>
        <w:r>
          <w:rPr>
            <w:noProof/>
            <w:lang w:eastAsia="de-DE"/>
          </w:rPr>
          <mc:AlternateContent>
            <mc:Choice Requires="wps">
              <w:drawing>
                <wp:anchor distT="0" distB="0" distL="114300" distR="114300" simplePos="0" relativeHeight="251662336" behindDoc="0" locked="0" layoutInCell="1" allowOverlap="1" wp14:anchorId="32C0193D" wp14:editId="0E94FE19">
                  <wp:simplePos x="0" y="0"/>
                  <wp:positionH relativeFrom="page">
                    <wp:posOffset>756285</wp:posOffset>
                  </wp:positionH>
                  <wp:positionV relativeFrom="page">
                    <wp:posOffset>10081260</wp:posOffset>
                  </wp:positionV>
                  <wp:extent cx="6048000" cy="18000"/>
                  <wp:effectExtent l="0" t="0" r="0" b="1270"/>
                  <wp:wrapNone/>
                  <wp:docPr id="6" name="Rechteck 6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6048000" cy="18000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4CB0E983" id="Rechteck 6" o:spid="_x0000_s1026" style="position:absolute;margin-left:59.55pt;margin-top:793.8pt;width:476.2pt;height:1.4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" fillcolor="#41535d [3215]" stroked="f" strokeweight="2pt">
                  <w10:wrap anchorx="page" anchory="page"/>
                </v:rect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3B32FD" w14:textId="77777777" w:rsidR="00B329A3" w:rsidRDefault="00B329A3" w:rsidP="00E55534">
      <w:r>
        <w:separator/>
      </w:r>
    </w:p>
  </w:footnote>
  <w:footnote w:type="continuationSeparator" w:id="0">
    <w:p w14:paraId="1C4F3523" w14:textId="77777777" w:rsidR="00B329A3" w:rsidRDefault="00B329A3" w:rsidP="00E555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4"/>
      </w:rPr>
      <w:id w:val="1105004567"/>
      <w:lock w:val="sdtContentLocked"/>
    </w:sdtPr>
    <w:sdtEndPr/>
    <w:sdtContent>
      <w:p w14:paraId="7AD874ED" w14:textId="77777777" w:rsidR="00A171F4" w:rsidRPr="002E765F" w:rsidRDefault="00A171F4">
        <w:pPr>
          <w:pStyle w:val="Kopfzeile"/>
          <w:rPr>
            <w:noProof/>
            <w:sz w:val="14"/>
            <w:lang w:eastAsia="de-DE"/>
          </w:rPr>
        </w:pPr>
      </w:p>
      <w:tbl>
        <w:tblPr>
          <w:tblStyle w:val="Basic"/>
          <w:tblpPr w:vertAnchor="page" w:horzAnchor="page" w:tblpX="7287" w:tblpY="1379"/>
          <w:tblW w:w="0" w:type="auto"/>
          <w:tblLayout w:type="fixed"/>
          <w:tblLook w:val="04A0" w:firstRow="1" w:lastRow="0" w:firstColumn="1" w:lastColumn="0" w:noHBand="0" w:noVBand="1"/>
        </w:tblPr>
        <w:tblGrid>
          <w:gridCol w:w="3439"/>
        </w:tblGrid>
        <w:tr w:rsidR="00A171F4" w:rsidRPr="002E765F" w14:paraId="7E48F3E2" w14:textId="77777777" w:rsidTr="00D166AC">
          <w:trPr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trHeight w:hRule="exact" w:val="510"/>
          </w:trPr>
          <w:tc>
            <w:tcPr>
              <w:tcW w:w="3439" w:type="dxa"/>
            </w:tcPr>
            <w:p w14:paraId="5D0AB184" w14:textId="77777777" w:rsidR="00A171F4" w:rsidRPr="002E765F" w:rsidRDefault="00A171F4" w:rsidP="00D166AC">
              <w:pPr>
                <w:pStyle w:val="Titel"/>
                <w:jc w:val="right"/>
                <w:rPr>
                  <w:sz w:val="32"/>
                  <w:szCs w:val="34"/>
                </w:rPr>
              </w:pPr>
              <w:r w:rsidRPr="002E765F">
                <w:rPr>
                  <w:sz w:val="32"/>
                  <w:szCs w:val="34"/>
                </w:rPr>
                <w:t>PRESS</w:t>
              </w:r>
              <w:r>
                <w:rPr>
                  <w:sz w:val="32"/>
                  <w:szCs w:val="34"/>
                </w:rPr>
                <w:t xml:space="preserve"> </w:t>
              </w:r>
              <w:r w:rsidRPr="002E765F">
                <w:rPr>
                  <w:sz w:val="6"/>
                  <w:szCs w:val="2"/>
                </w:rPr>
                <w:t xml:space="preserve"> </w:t>
              </w:r>
              <w:r>
                <w:rPr>
                  <w:sz w:val="32"/>
                  <w:szCs w:val="34"/>
                </w:rPr>
                <w:t>R</w:t>
              </w:r>
              <w:r w:rsidRPr="002E765F">
                <w:rPr>
                  <w:sz w:val="32"/>
                  <w:szCs w:val="34"/>
                </w:rPr>
                <w:t>ELEASE</w:t>
              </w:r>
            </w:p>
          </w:tc>
        </w:tr>
      </w:tbl>
      <w:p w14:paraId="4FC12AA0" w14:textId="77777777" w:rsidR="00A171F4" w:rsidRPr="002E765F" w:rsidRDefault="00A171F4">
        <w:pPr>
          <w:pStyle w:val="Kopfzeile"/>
          <w:rPr>
            <w:sz w:val="14"/>
          </w:rPr>
        </w:pPr>
        <w:r w:rsidRPr="002E765F">
          <w:rPr>
            <w:noProof/>
            <w:sz w:val="14"/>
            <w:lang w:eastAsia="de-DE"/>
          </w:rPr>
          <w:drawing>
            <wp:anchor distT="0" distB="0" distL="114300" distR="114300" simplePos="0" relativeHeight="251666432" behindDoc="0" locked="0" layoutInCell="1" allowOverlap="1" wp14:anchorId="1EAC6BCD" wp14:editId="57B053DD">
              <wp:simplePos x="0" y="0"/>
              <wp:positionH relativeFrom="page">
                <wp:posOffset>5443855</wp:posOffset>
              </wp:positionH>
              <wp:positionV relativeFrom="page">
                <wp:posOffset>323850</wp:posOffset>
              </wp:positionV>
              <wp:extent cx="1360800" cy="64800"/>
              <wp:effectExtent l="0" t="0" r="0" b="0"/>
              <wp:wrapNone/>
              <wp:docPr id="10" name="Grafik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tgen-Claim_RGB.wmf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360800" cy="648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Pr="002E765F">
          <w:rPr>
            <w:noProof/>
            <w:sz w:val="14"/>
            <w:lang w:eastAsia="de-DE"/>
          </w:rPr>
          <w:drawing>
            <wp:anchor distT="0" distB="0" distL="114300" distR="114300" simplePos="0" relativeHeight="251664384" behindDoc="0" locked="0" layoutInCell="1" allowOverlap="1" wp14:anchorId="228E2E90" wp14:editId="439D05A8">
              <wp:simplePos x="0" y="0"/>
              <wp:positionH relativeFrom="page">
                <wp:posOffset>756285</wp:posOffset>
              </wp:positionH>
              <wp:positionV relativeFrom="page">
                <wp:posOffset>288290</wp:posOffset>
              </wp:positionV>
              <wp:extent cx="1605600" cy="288000"/>
              <wp:effectExtent l="0" t="0" r="0" b="0"/>
              <wp:wrapNone/>
              <wp:docPr id="9" name="Grafik 9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gten Group.wmf"/>
                      <pic:cNvPicPr/>
                    </pic:nvPicPr>
                    <pic:blipFill>
                      <a:blip r:embed="rId2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605600" cy="2880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Pr="002E765F">
          <w:rPr>
            <w:noProof/>
            <w:sz w:val="14"/>
            <w:lang w:eastAsia="de-DE"/>
          </w:rPr>
          <mc:AlternateContent>
            <mc:Choice Requires="wps">
              <w:drawing>
                <wp:anchor distT="0" distB="0" distL="114300" distR="114300" simplePos="0" relativeHeight="251668480" behindDoc="0" locked="0" layoutInCell="1" allowOverlap="1" wp14:anchorId="79EED279" wp14:editId="5A0D60FE">
                  <wp:simplePos x="0" y="0"/>
                  <wp:positionH relativeFrom="page">
                    <wp:posOffset>756285</wp:posOffset>
                  </wp:positionH>
                  <wp:positionV relativeFrom="page">
                    <wp:posOffset>702310</wp:posOffset>
                  </wp:positionV>
                  <wp:extent cx="6048000" cy="36000"/>
                  <wp:effectExtent l="0" t="0" r="0" b="2540"/>
                  <wp:wrapNone/>
                  <wp:docPr id="11" name="Rechteck 11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6048000" cy="36000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09937E8C" id="Rechteck 11" o:spid="_x0000_s1026" style="position:absolute;margin-left:59.55pt;margin-top:55.3pt;width:476.2pt;height:2.85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" fillcolor="#41535d [3215]" stroked="f" strokeweight="2pt">
                  <w10:wrap anchorx="page" anchory="page"/>
                </v:rect>
              </w:pict>
            </mc:Fallback>
          </mc:AlternateContent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80274487"/>
      <w:lock w:val="sdtContentLocked"/>
    </w:sdtPr>
    <w:sdtEndPr/>
    <w:sdtContent>
      <w:p w14:paraId="5D635E9E" w14:textId="77777777" w:rsidR="00A171F4" w:rsidRDefault="00A171F4">
        <w:pPr>
          <w:pStyle w:val="Kopfzeile"/>
        </w:pPr>
        <w:r>
          <w:rPr>
            <w:noProof/>
            <w:lang w:eastAsia="de-DE"/>
          </w:rPr>
          <mc:AlternateContent>
            <mc:Choice Requires="wps">
              <w:drawing>
                <wp:anchor distT="0" distB="0" distL="114300" distR="114300" simplePos="0" relativeHeight="251660288" behindDoc="0" locked="0" layoutInCell="1" allowOverlap="1" wp14:anchorId="17DD85F9" wp14:editId="28696199">
                  <wp:simplePos x="0" y="0"/>
                  <wp:positionH relativeFrom="page">
                    <wp:posOffset>756285</wp:posOffset>
                  </wp:positionH>
                  <wp:positionV relativeFrom="page">
                    <wp:posOffset>935990</wp:posOffset>
                  </wp:positionV>
                  <wp:extent cx="6048000" cy="36000"/>
                  <wp:effectExtent l="0" t="0" r="0" b="2540"/>
                  <wp:wrapNone/>
                  <wp:docPr id="5" name="Rechteck 5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6048000" cy="36000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702D2D71" id="Rechteck 5" o:spid="_x0000_s1026" style="position:absolute;margin-left:59.55pt;margin-top:73.7pt;width:476.2pt;height:2.8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" fillcolor="#41535d [3215]" stroked="f" strokeweight="2pt">
                  <w10:wrap anchorx="page" anchory="page"/>
                </v:rect>
              </w:pict>
            </mc:Fallback>
          </mc:AlternateContent>
        </w:r>
        <w:r>
          <w:rPr>
            <w:noProof/>
            <w:lang w:eastAsia="de-DE"/>
          </w:rPr>
          <w:drawing>
            <wp:anchor distT="0" distB="0" distL="114300" distR="114300" simplePos="0" relativeHeight="251659264" behindDoc="0" locked="0" layoutInCell="1" allowOverlap="1" wp14:anchorId="6DD1F0A3" wp14:editId="2A09970D">
              <wp:simplePos x="0" y="0"/>
              <wp:positionH relativeFrom="page">
                <wp:posOffset>5328920</wp:posOffset>
              </wp:positionH>
              <wp:positionV relativeFrom="page">
                <wp:posOffset>421005</wp:posOffset>
              </wp:positionV>
              <wp:extent cx="1476000" cy="79200"/>
              <wp:effectExtent l="0" t="0" r="0" b="0"/>
              <wp:wrapNone/>
              <wp:docPr id="3" name="Grafik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tgen-Claim_RGB.wmf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476000" cy="792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>
          <w:rPr>
            <w:noProof/>
            <w:lang w:eastAsia="de-DE"/>
          </w:rPr>
          <w:drawing>
            <wp:anchor distT="0" distB="0" distL="114300" distR="114300" simplePos="0" relativeHeight="251658240" behindDoc="0" locked="0" layoutInCell="1" allowOverlap="1" wp14:anchorId="4CF48EAF" wp14:editId="5D12BBEB">
              <wp:simplePos x="0" y="0"/>
              <wp:positionH relativeFrom="page">
                <wp:posOffset>756285</wp:posOffset>
              </wp:positionH>
              <wp:positionV relativeFrom="page">
                <wp:posOffset>360045</wp:posOffset>
              </wp:positionV>
              <wp:extent cx="3290400" cy="360000"/>
              <wp:effectExtent l="0" t="0" r="0" b="2540"/>
              <wp:wrapNone/>
              <wp:docPr id="1" name="Grafik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gten Group.wmf"/>
                      <pic:cNvPicPr/>
                    </pic:nvPicPr>
                    <pic:blipFill>
                      <a:blip r:embed="rId2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3290400" cy="3600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500pt;height:1500pt" o:bullet="t">
        <v:imagedata r:id="rId1" o:title="AZ_04a"/>
      </v:shape>
    </w:pict>
  </w:numPicBullet>
  <w:numPicBullet w:numPicBulletId="1">
    <w:pict>
      <v:shape id="_x0000_i1030" type="#_x0000_t75" style="width:7.5pt;height:7.5pt" o:bullet="t">
        <v:imagedata r:id="rId2" o:title="aufzählung"/>
      </v:shape>
    </w:pict>
  </w:numPicBullet>
  <w:abstractNum w:abstractNumId="0" w15:restartNumberingAfterBreak="0">
    <w:nsid w:val="09484A73"/>
    <w:multiLevelType w:val="multilevel"/>
    <w:tmpl w:val="3BC09486"/>
    <w:styleLink w:val="zzzBulletpoints"/>
    <w:lvl w:ilvl="0">
      <w:start w:val="1"/>
      <w:numFmt w:val="bullet"/>
      <w:pStyle w:val="Bulletpoint1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pStyle w:val="Bulletpoint2"/>
      <w:lvlText w:val=""/>
      <w:lvlPicBulletId w:val="1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  <w:sz w:val="22"/>
      </w:rPr>
    </w:lvl>
    <w:lvl w:ilvl="2">
      <w:start w:val="1"/>
      <w:numFmt w:val="bullet"/>
      <w:pStyle w:val="Bulletpoint3"/>
      <w:lvlText w:val="-"/>
      <w:lvlJc w:val="left"/>
      <w:pPr>
        <w:tabs>
          <w:tab w:val="num" w:pos="794"/>
        </w:tabs>
        <w:ind w:left="794" w:hanging="227"/>
      </w:pPr>
      <w:rPr>
        <w:rFonts w:ascii="Verdana" w:hAnsi="Verdana" w:hint="default"/>
        <w:color w:val="auto"/>
        <w:sz w:val="22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0F845DE2"/>
    <w:multiLevelType w:val="multilevel"/>
    <w:tmpl w:val="B1A82EFC"/>
    <w:styleLink w:val="zzzThemen"/>
    <w:lvl w:ilvl="0">
      <w:start w:val="1"/>
      <w:numFmt w:val="bullet"/>
      <w:pStyle w:val="Themen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12C42706"/>
    <w:multiLevelType w:val="multilevel"/>
    <w:tmpl w:val="5BD693B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Theme="minorHAnsi" w:hAnsiTheme="minorHAnsi" w:hint="default"/>
        <w:sz w:val="36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asciiTheme="minorHAnsi" w:hAnsiTheme="minorHAnsi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680"/>
        </w:tabs>
        <w:ind w:left="680" w:hanging="680"/>
      </w:pPr>
      <w:rPr>
        <w:rFonts w:asciiTheme="minorHAnsi" w:hAnsiTheme="minorHAnsi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Theme="minorHAnsi" w:hAnsiTheme="minorHAnsi" w:hint="default"/>
        <w:sz w:val="22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24F46ADD"/>
    <w:multiLevelType w:val="multilevel"/>
    <w:tmpl w:val="B1A82EFC"/>
    <w:numStyleLink w:val="zzzThemen"/>
  </w:abstractNum>
  <w:abstractNum w:abstractNumId="4" w15:restartNumberingAfterBreak="0">
    <w:nsid w:val="370C7E83"/>
    <w:multiLevelType w:val="multilevel"/>
    <w:tmpl w:val="AA5ADA32"/>
    <w:lvl w:ilvl="0">
      <w:start w:val="1"/>
      <w:numFmt w:val="decimal"/>
      <w:lvlText w:val="%1"/>
      <w:lvlJc w:val="left"/>
      <w:pPr>
        <w:tabs>
          <w:tab w:val="num" w:pos="425"/>
        </w:tabs>
        <w:ind w:left="0" w:firstLine="0"/>
      </w:pPr>
      <w:rPr>
        <w:rFonts w:asciiTheme="minorHAnsi" w:hAnsiTheme="minorHAnsi" w:hint="default"/>
        <w:sz w:val="3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Theme="majorHAnsi" w:hAnsiTheme="majorHAnsi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5" w15:restartNumberingAfterBreak="0">
    <w:nsid w:val="4B0C5BCD"/>
    <w:multiLevelType w:val="multilevel"/>
    <w:tmpl w:val="AF18974C"/>
    <w:lvl w:ilvl="0">
      <w:start w:val="1"/>
      <w:numFmt w:val="decimal"/>
      <w:lvlText w:val="%1. "/>
      <w:lvlJc w:val="left"/>
      <w:pPr>
        <w:tabs>
          <w:tab w:val="num" w:pos="340"/>
        </w:tabs>
        <w:ind w:left="340" w:hanging="340"/>
      </w:pPr>
      <w:rPr>
        <w:rFonts w:hint="default"/>
        <w:sz w:val="22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6" w15:restartNumberingAfterBreak="0">
    <w:nsid w:val="5B8C4108"/>
    <w:multiLevelType w:val="multilevel"/>
    <w:tmpl w:val="400A1836"/>
    <w:styleLink w:val="zzzNummerierung"/>
    <w:lvl w:ilvl="0">
      <w:start w:val="1"/>
      <w:numFmt w:val="decimal"/>
      <w:pStyle w:val="Nummerrierung"/>
      <w:lvlText w:val="%1. "/>
      <w:lvlJc w:val="left"/>
      <w:pPr>
        <w:tabs>
          <w:tab w:val="num" w:pos="284"/>
        </w:tabs>
        <w:ind w:left="284" w:hanging="284"/>
      </w:pPr>
      <w:rPr>
        <w:rFonts w:asciiTheme="minorHAnsi" w:hAnsiTheme="minorHAnsi" w:hint="default"/>
        <w:sz w:val="16"/>
      </w:rPr>
    </w:lvl>
    <w:lvl w:ilvl="1">
      <w:start w:val="1"/>
      <w:numFmt w:val="none"/>
      <w:lvlRestart w:val="0"/>
      <w:lvlText w:val="%1."/>
      <w:lvlJc w:val="left"/>
      <w:pPr>
        <w:tabs>
          <w:tab w:val="num" w:pos="284"/>
        </w:tabs>
        <w:ind w:left="284" w:hanging="284"/>
      </w:pPr>
      <w:rPr>
        <w:rFonts w:asciiTheme="minorHAnsi" w:hAnsiTheme="minorHAnsi" w:hint="default"/>
        <w:b/>
        <w:i w:val="0"/>
        <w:sz w:val="16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7" w15:restartNumberingAfterBreak="0">
    <w:nsid w:val="69495637"/>
    <w:multiLevelType w:val="multilevel"/>
    <w:tmpl w:val="67ACC1EA"/>
    <w:styleLink w:val="zzzHeadlines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Theme="minorHAnsi" w:hAnsiTheme="minorHAnsi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Theme="minorHAnsi" w:hAnsiTheme="minorHAnsi" w:hint="default"/>
        <w:b/>
        <w:i w:val="0"/>
        <w:sz w:val="19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asciiTheme="minorHAnsi" w:hAnsiTheme="minorHAnsi" w:hint="default"/>
        <w:b/>
        <w:i w:val="0"/>
        <w:sz w:val="16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8" w15:restartNumberingAfterBreak="0">
    <w:nsid w:val="7FEA0A23"/>
    <w:multiLevelType w:val="multilevel"/>
    <w:tmpl w:val="CD7452BA"/>
    <w:lvl w:ilvl="0">
      <w:start w:val="1"/>
      <w:numFmt w:val="decimal"/>
      <w:lvlText w:val="%1"/>
      <w:lvlJc w:val="left"/>
      <w:pPr>
        <w:tabs>
          <w:tab w:val="num" w:pos="284"/>
        </w:tabs>
        <w:ind w:left="0" w:firstLine="0"/>
      </w:pPr>
      <w:rPr>
        <w:rFonts w:asciiTheme="majorHAnsi" w:hAnsiTheme="majorHAnsi" w:hint="default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Theme="majorHAnsi" w:hAnsiTheme="majorHAnsi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8"/>
  </w:num>
  <w:num w:numId="2">
    <w:abstractNumId w:val="8"/>
  </w:num>
  <w:num w:numId="3">
    <w:abstractNumId w:val="8"/>
  </w:num>
  <w:num w:numId="4">
    <w:abstractNumId w:val="8"/>
  </w:num>
  <w:num w:numId="5">
    <w:abstractNumId w:val="8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5"/>
  </w:num>
  <w:num w:numId="12">
    <w:abstractNumId w:val="5"/>
  </w:num>
  <w:num w:numId="13">
    <w:abstractNumId w:val="4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1"/>
  </w:num>
  <w:num w:numId="19">
    <w:abstractNumId w:val="3"/>
  </w:num>
  <w:num w:numId="20">
    <w:abstractNumId w:val="7"/>
  </w:num>
  <w:num w:numId="2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oNotDisplayPageBoundari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396"/>
    <w:rsid w:val="00005295"/>
    <w:rsid w:val="000179FA"/>
    <w:rsid w:val="00042106"/>
    <w:rsid w:val="0005285B"/>
    <w:rsid w:val="00062BB9"/>
    <w:rsid w:val="00066D09"/>
    <w:rsid w:val="0006715A"/>
    <w:rsid w:val="00072A61"/>
    <w:rsid w:val="0009665C"/>
    <w:rsid w:val="000C1645"/>
    <w:rsid w:val="000D0760"/>
    <w:rsid w:val="000E2697"/>
    <w:rsid w:val="000F04AD"/>
    <w:rsid w:val="000F4082"/>
    <w:rsid w:val="000F6BC6"/>
    <w:rsid w:val="00103205"/>
    <w:rsid w:val="0012026F"/>
    <w:rsid w:val="001203CF"/>
    <w:rsid w:val="00124BD9"/>
    <w:rsid w:val="00132055"/>
    <w:rsid w:val="0013424A"/>
    <w:rsid w:val="001357B6"/>
    <w:rsid w:val="0014002D"/>
    <w:rsid w:val="0014683F"/>
    <w:rsid w:val="00157937"/>
    <w:rsid w:val="001902BC"/>
    <w:rsid w:val="00193475"/>
    <w:rsid w:val="001B16BB"/>
    <w:rsid w:val="001C611D"/>
    <w:rsid w:val="001D3889"/>
    <w:rsid w:val="001D5A0F"/>
    <w:rsid w:val="001F1814"/>
    <w:rsid w:val="00201D92"/>
    <w:rsid w:val="00244981"/>
    <w:rsid w:val="00253A2E"/>
    <w:rsid w:val="00256637"/>
    <w:rsid w:val="00280ADF"/>
    <w:rsid w:val="002844EF"/>
    <w:rsid w:val="0029634D"/>
    <w:rsid w:val="002B60E6"/>
    <w:rsid w:val="002C1B96"/>
    <w:rsid w:val="002E065E"/>
    <w:rsid w:val="002E765F"/>
    <w:rsid w:val="002F108B"/>
    <w:rsid w:val="003002C0"/>
    <w:rsid w:val="003072CA"/>
    <w:rsid w:val="00337D6F"/>
    <w:rsid w:val="0034191A"/>
    <w:rsid w:val="00343CC7"/>
    <w:rsid w:val="0034638D"/>
    <w:rsid w:val="003624C3"/>
    <w:rsid w:val="003752A9"/>
    <w:rsid w:val="00383134"/>
    <w:rsid w:val="00384A08"/>
    <w:rsid w:val="00387299"/>
    <w:rsid w:val="003902D4"/>
    <w:rsid w:val="00392663"/>
    <w:rsid w:val="003A753A"/>
    <w:rsid w:val="003E18A2"/>
    <w:rsid w:val="003E1CB6"/>
    <w:rsid w:val="003E2672"/>
    <w:rsid w:val="003E3CF6"/>
    <w:rsid w:val="003E759F"/>
    <w:rsid w:val="00403373"/>
    <w:rsid w:val="00406C81"/>
    <w:rsid w:val="00412545"/>
    <w:rsid w:val="00430BB0"/>
    <w:rsid w:val="00447E4E"/>
    <w:rsid w:val="00463D7D"/>
    <w:rsid w:val="00463E75"/>
    <w:rsid w:val="004676D5"/>
    <w:rsid w:val="00474F24"/>
    <w:rsid w:val="00476F4D"/>
    <w:rsid w:val="00484C0D"/>
    <w:rsid w:val="0048732C"/>
    <w:rsid w:val="00497AE7"/>
    <w:rsid w:val="004D0F78"/>
    <w:rsid w:val="00504045"/>
    <w:rsid w:val="00506409"/>
    <w:rsid w:val="00511048"/>
    <w:rsid w:val="00530E32"/>
    <w:rsid w:val="005711A3"/>
    <w:rsid w:val="00573B2B"/>
    <w:rsid w:val="005835E8"/>
    <w:rsid w:val="0058441A"/>
    <w:rsid w:val="005848FC"/>
    <w:rsid w:val="00586A09"/>
    <w:rsid w:val="00587AA0"/>
    <w:rsid w:val="0059101E"/>
    <w:rsid w:val="005A4F04"/>
    <w:rsid w:val="005B3697"/>
    <w:rsid w:val="005B5793"/>
    <w:rsid w:val="005C237E"/>
    <w:rsid w:val="005C62C3"/>
    <w:rsid w:val="005D61CE"/>
    <w:rsid w:val="005D63BA"/>
    <w:rsid w:val="005F6B45"/>
    <w:rsid w:val="006057C9"/>
    <w:rsid w:val="006137C7"/>
    <w:rsid w:val="00622E18"/>
    <w:rsid w:val="006330A2"/>
    <w:rsid w:val="00642EB6"/>
    <w:rsid w:val="00677CDD"/>
    <w:rsid w:val="0068260D"/>
    <w:rsid w:val="006A0F0E"/>
    <w:rsid w:val="006B73C9"/>
    <w:rsid w:val="006C2B77"/>
    <w:rsid w:val="006E2914"/>
    <w:rsid w:val="006E400F"/>
    <w:rsid w:val="006F1980"/>
    <w:rsid w:val="006F7602"/>
    <w:rsid w:val="00716AAF"/>
    <w:rsid w:val="00722A17"/>
    <w:rsid w:val="007337A9"/>
    <w:rsid w:val="00757B83"/>
    <w:rsid w:val="007624AA"/>
    <w:rsid w:val="007658CA"/>
    <w:rsid w:val="00791A69"/>
    <w:rsid w:val="00794830"/>
    <w:rsid w:val="00797CAA"/>
    <w:rsid w:val="007C2658"/>
    <w:rsid w:val="007C29F6"/>
    <w:rsid w:val="007C3DE5"/>
    <w:rsid w:val="007C55CD"/>
    <w:rsid w:val="007D58C8"/>
    <w:rsid w:val="007D6633"/>
    <w:rsid w:val="007E20D0"/>
    <w:rsid w:val="00817BF7"/>
    <w:rsid w:val="00820315"/>
    <w:rsid w:val="0082416A"/>
    <w:rsid w:val="00843B45"/>
    <w:rsid w:val="008463F0"/>
    <w:rsid w:val="00847049"/>
    <w:rsid w:val="00863129"/>
    <w:rsid w:val="008702EB"/>
    <w:rsid w:val="008B39D8"/>
    <w:rsid w:val="008B484C"/>
    <w:rsid w:val="008C2DB2"/>
    <w:rsid w:val="008C6CEF"/>
    <w:rsid w:val="008C7280"/>
    <w:rsid w:val="008D0819"/>
    <w:rsid w:val="008D4AE7"/>
    <w:rsid w:val="008D770E"/>
    <w:rsid w:val="0090337E"/>
    <w:rsid w:val="00903CF1"/>
    <w:rsid w:val="00957EDC"/>
    <w:rsid w:val="009A4A2E"/>
    <w:rsid w:val="009A7E90"/>
    <w:rsid w:val="009C2378"/>
    <w:rsid w:val="009C7AD1"/>
    <w:rsid w:val="009D016F"/>
    <w:rsid w:val="009D1E57"/>
    <w:rsid w:val="009E251D"/>
    <w:rsid w:val="00A02479"/>
    <w:rsid w:val="00A171F4"/>
    <w:rsid w:val="00A24EFC"/>
    <w:rsid w:val="00A55DA9"/>
    <w:rsid w:val="00A75489"/>
    <w:rsid w:val="00A80677"/>
    <w:rsid w:val="00A977CE"/>
    <w:rsid w:val="00AB298E"/>
    <w:rsid w:val="00AC3DF6"/>
    <w:rsid w:val="00AD131F"/>
    <w:rsid w:val="00AE35DC"/>
    <w:rsid w:val="00AF18CA"/>
    <w:rsid w:val="00AF3B3A"/>
    <w:rsid w:val="00AF6569"/>
    <w:rsid w:val="00B045A8"/>
    <w:rsid w:val="00B0560D"/>
    <w:rsid w:val="00B06265"/>
    <w:rsid w:val="00B21DF9"/>
    <w:rsid w:val="00B2590C"/>
    <w:rsid w:val="00B329A3"/>
    <w:rsid w:val="00B527BA"/>
    <w:rsid w:val="00B5695F"/>
    <w:rsid w:val="00B571DD"/>
    <w:rsid w:val="00B629E2"/>
    <w:rsid w:val="00B90F78"/>
    <w:rsid w:val="00B95853"/>
    <w:rsid w:val="00BB25BA"/>
    <w:rsid w:val="00BC5C4E"/>
    <w:rsid w:val="00BD0DD8"/>
    <w:rsid w:val="00BD1058"/>
    <w:rsid w:val="00BE0C48"/>
    <w:rsid w:val="00BF56B2"/>
    <w:rsid w:val="00BF5F75"/>
    <w:rsid w:val="00C0008A"/>
    <w:rsid w:val="00C03396"/>
    <w:rsid w:val="00C03B26"/>
    <w:rsid w:val="00C1451A"/>
    <w:rsid w:val="00C15DED"/>
    <w:rsid w:val="00C21747"/>
    <w:rsid w:val="00C457C3"/>
    <w:rsid w:val="00C644CA"/>
    <w:rsid w:val="00C651A6"/>
    <w:rsid w:val="00C70BE3"/>
    <w:rsid w:val="00C73005"/>
    <w:rsid w:val="00C879EF"/>
    <w:rsid w:val="00C94E69"/>
    <w:rsid w:val="00CA6CD1"/>
    <w:rsid w:val="00CB25FC"/>
    <w:rsid w:val="00CC79F1"/>
    <w:rsid w:val="00CD6E5F"/>
    <w:rsid w:val="00CF217F"/>
    <w:rsid w:val="00CF36C9"/>
    <w:rsid w:val="00D01601"/>
    <w:rsid w:val="00D12810"/>
    <w:rsid w:val="00D166AC"/>
    <w:rsid w:val="00D24067"/>
    <w:rsid w:val="00D508FE"/>
    <w:rsid w:val="00D50953"/>
    <w:rsid w:val="00DA2FA9"/>
    <w:rsid w:val="00DD07FF"/>
    <w:rsid w:val="00DD0B2F"/>
    <w:rsid w:val="00DF0E37"/>
    <w:rsid w:val="00E03F6E"/>
    <w:rsid w:val="00E14608"/>
    <w:rsid w:val="00E21E67"/>
    <w:rsid w:val="00E30E27"/>
    <w:rsid w:val="00E30EBF"/>
    <w:rsid w:val="00E504DE"/>
    <w:rsid w:val="00E52D51"/>
    <w:rsid w:val="00E52D70"/>
    <w:rsid w:val="00E55534"/>
    <w:rsid w:val="00E55F5D"/>
    <w:rsid w:val="00E57823"/>
    <w:rsid w:val="00E67145"/>
    <w:rsid w:val="00E914D1"/>
    <w:rsid w:val="00EC27C5"/>
    <w:rsid w:val="00EC4BC1"/>
    <w:rsid w:val="00EF3DDD"/>
    <w:rsid w:val="00F20920"/>
    <w:rsid w:val="00F31DFC"/>
    <w:rsid w:val="00F56318"/>
    <w:rsid w:val="00F77821"/>
    <w:rsid w:val="00F82525"/>
    <w:rsid w:val="00F931C7"/>
    <w:rsid w:val="00F93DE0"/>
    <w:rsid w:val="00F946F4"/>
    <w:rsid w:val="00F97FEA"/>
    <w:rsid w:val="00FF5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9DFA11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6"/>
        <w:szCs w:val="16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8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semiHidden/>
    <w:qFormat/>
    <w:rsid w:val="00B5695F"/>
  </w:style>
  <w:style w:type="paragraph" w:styleId="berschrift1">
    <w:name w:val="heading 1"/>
    <w:basedOn w:val="Standard"/>
    <w:next w:val="Text"/>
    <w:link w:val="berschrift1Zchn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Theme="majorEastAsia" w:cstheme="majorBidi"/>
      <w:b/>
      <w:sz w:val="40"/>
      <w:szCs w:val="32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asciiTheme="majorHAnsi" w:eastAsiaTheme="majorEastAsia" w:hAnsiTheme="majorHAnsi" w:cstheme="majorBidi"/>
      <w:b/>
      <w:sz w:val="22"/>
      <w:szCs w:val="26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asciiTheme="majorHAnsi" w:eastAsiaTheme="majorEastAsia" w:hAnsiTheme="majorHAnsi" w:cstheme="majorBidi"/>
      <w:b/>
      <w:sz w:val="20"/>
      <w:szCs w:val="24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asciiTheme="majorHAnsi" w:eastAsiaTheme="majorEastAsia" w:hAnsiTheme="majorHAnsi" w:cstheme="majorBidi"/>
      <w:iCs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Basic">
    <w:name w:val="Basic"/>
    <w:basedOn w:val="NormaleTabelle"/>
    <w:uiPriority w:val="99"/>
    <w:rsid w:val="008C2DB2"/>
    <w:rPr>
      <w:szCs w:val="20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berschrift1Zchn">
    <w:name w:val="Überschrift 1 Zchn"/>
    <w:basedOn w:val="Absatz-Standardschriftart"/>
    <w:link w:val="berschrift1"/>
    <w:uiPriority w:val="9"/>
    <w:rsid w:val="00A171F4"/>
    <w:rPr>
      <w:rFonts w:eastAsiaTheme="majorEastAsia" w:cstheme="majorBidi"/>
      <w:b/>
      <w:sz w:val="40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E765F"/>
    <w:rPr>
      <w:rFonts w:asciiTheme="majorHAnsi" w:eastAsiaTheme="majorEastAsia" w:hAnsiTheme="majorHAnsi" w:cstheme="majorBidi"/>
      <w:b/>
      <w:sz w:val="22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2E765F"/>
    <w:rPr>
      <w:rFonts w:asciiTheme="majorHAnsi" w:eastAsiaTheme="majorEastAsia" w:hAnsiTheme="majorHAnsi" w:cstheme="majorBidi"/>
      <w:b/>
      <w:sz w:val="20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2E765F"/>
    <w:rPr>
      <w:rFonts w:asciiTheme="majorHAnsi" w:eastAsiaTheme="majorEastAsia" w:hAnsiTheme="majorHAnsi" w:cstheme="majorBidi"/>
      <w:iCs/>
      <w:sz w:val="18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5534"/>
  </w:style>
  <w:style w:type="paragraph" w:styleId="Fuzeile">
    <w:name w:val="footer"/>
    <w:basedOn w:val="Standard"/>
    <w:link w:val="FuzeileZchn"/>
    <w:uiPriority w:val="99"/>
    <w:unhideWhenUsed/>
    <w:rsid w:val="00642EB6"/>
    <w:rPr>
      <w:color w:val="41535D" w:themeColor="text2"/>
      <w:sz w:val="18"/>
    </w:rPr>
  </w:style>
  <w:style w:type="character" w:customStyle="1" w:styleId="FuzeileZchn">
    <w:name w:val="Fußzeile Zchn"/>
    <w:basedOn w:val="Absatz-Standardschriftart"/>
    <w:link w:val="Fuzeile"/>
    <w:uiPriority w:val="99"/>
    <w:rsid w:val="00642EB6"/>
    <w:rPr>
      <w:color w:val="41535D" w:themeColor="text2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5534"/>
    <w:rPr>
      <w:rFonts w:ascii="Tahoma" w:hAnsi="Tahoma" w:cs="Tahom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qFormat/>
    <w:rsid w:val="00843B45"/>
    <w:pPr>
      <w:spacing w:line="600" w:lineRule="exact"/>
      <w:contextualSpacing/>
    </w:pPr>
    <w:rPr>
      <w:rFonts w:asciiTheme="majorHAnsi" w:eastAsiaTheme="majorEastAsia" w:hAnsiTheme="majorHAnsi" w:cstheme="majorBidi"/>
      <w:b/>
      <w:color w:val="5C666F" w:themeColor="accent1"/>
      <w:sz w:val="40"/>
      <w:szCs w:val="52"/>
    </w:rPr>
  </w:style>
  <w:style w:type="character" w:customStyle="1" w:styleId="TitelZchn">
    <w:name w:val="Titel Zchn"/>
    <w:basedOn w:val="Absatz-Standardschriftart"/>
    <w:link w:val="Titel"/>
    <w:rsid w:val="00843B45"/>
    <w:rPr>
      <w:rFonts w:asciiTheme="majorHAnsi" w:eastAsiaTheme="majorEastAsia" w:hAnsiTheme="majorHAnsi" w:cstheme="majorBidi"/>
      <w:b/>
      <w:color w:val="5C666F" w:themeColor="accent1"/>
      <w:sz w:val="40"/>
      <w:szCs w:val="52"/>
    </w:rPr>
  </w:style>
  <w:style w:type="character" w:styleId="Hervorhebung">
    <w:name w:val="Emphasis"/>
    <w:basedOn w:val="Absatz-Standardschriftart"/>
    <w:uiPriority w:val="8"/>
    <w:qFormat/>
    <w:rsid w:val="003E1CB6"/>
    <w:rPr>
      <w:b/>
      <w:i w:val="0"/>
      <w:iCs/>
    </w:rPr>
  </w:style>
  <w:style w:type="paragraph" w:styleId="Untertitel">
    <w:name w:val="Subtitle"/>
    <w:basedOn w:val="Standard"/>
    <w:link w:val="UntertitelZchn"/>
    <w:qFormat/>
    <w:rsid w:val="00843B45"/>
    <w:pPr>
      <w:numPr>
        <w:ilvl w:val="1"/>
      </w:numPr>
      <w:spacing w:line="520" w:lineRule="atLeast"/>
    </w:pPr>
    <w:rPr>
      <w:rFonts w:asciiTheme="majorHAnsi" w:eastAsiaTheme="majorEastAsia" w:hAnsiTheme="majorHAnsi" w:cstheme="majorBidi"/>
      <w:iCs/>
      <w:color w:val="5C666F" w:themeColor="accent1"/>
      <w:sz w:val="32"/>
      <w:szCs w:val="24"/>
    </w:rPr>
  </w:style>
  <w:style w:type="character" w:customStyle="1" w:styleId="UntertitelZchn">
    <w:name w:val="Untertitel Zchn"/>
    <w:basedOn w:val="Absatz-Standardschriftart"/>
    <w:link w:val="Untertitel"/>
    <w:rsid w:val="00843B45"/>
    <w:rPr>
      <w:rFonts w:asciiTheme="majorHAnsi" w:eastAsiaTheme="majorEastAsia" w:hAnsiTheme="majorHAnsi" w:cstheme="majorBidi"/>
      <w:iCs/>
      <w:color w:val="5C666F" w:themeColor="accent1"/>
      <w:sz w:val="32"/>
      <w:szCs w:val="24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8"/>
      </w:numPr>
      <w:spacing w:after="60" w:line="360" w:lineRule="exact"/>
    </w:pPr>
    <w:rPr>
      <w:b/>
      <w:sz w:val="24"/>
    </w:rPr>
  </w:style>
  <w:style w:type="numbering" w:customStyle="1" w:styleId="zzzThemen">
    <w:name w:val="zzz_Themen"/>
    <w:basedOn w:val="KeineListe"/>
    <w:uiPriority w:val="99"/>
    <w:rsid w:val="00403373"/>
    <w:pPr>
      <w:numPr>
        <w:numId w:val="18"/>
      </w:numPr>
    </w:pPr>
  </w:style>
  <w:style w:type="paragraph" w:styleId="Listenabsatz">
    <w:name w:val="List Paragraph"/>
    <w:basedOn w:val="Standard"/>
    <w:uiPriority w:val="34"/>
    <w:semiHidden/>
    <w:qFormat/>
    <w:rsid w:val="003E1CB6"/>
    <w:pPr>
      <w:ind w:left="720"/>
      <w:contextualSpacing/>
    </w:pPr>
  </w:style>
  <w:style w:type="paragraph" w:customStyle="1" w:styleId="Kolumnentitel">
    <w:name w:val="Kolumnentitel"/>
    <w:basedOn w:val="Standard"/>
    <w:uiPriority w:val="19"/>
    <w:qFormat/>
    <w:rsid w:val="00B90F78"/>
    <w:rPr>
      <w:caps/>
      <w:sz w:val="14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caps/>
      <w:sz w:val="14"/>
    </w:rPr>
  </w:style>
  <w:style w:type="character" w:styleId="Seitenzahl">
    <w:name w:val="page number"/>
    <w:basedOn w:val="Absatz-Standardschriftart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Standard"/>
    <w:uiPriority w:val="4"/>
    <w:qFormat/>
    <w:rsid w:val="00A171F4"/>
    <w:pPr>
      <w:spacing w:line="280" w:lineRule="atLeast"/>
      <w:jc w:val="both"/>
    </w:pPr>
    <w:rPr>
      <w:sz w:val="22"/>
    </w:rPr>
  </w:style>
  <w:style w:type="character" w:styleId="SchwacheHervorhebung">
    <w:name w:val="Subtle Emphasis"/>
    <w:basedOn w:val="Absatz-Standardschriftart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KeineListe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Standard"/>
    <w:uiPriority w:val="5"/>
    <w:qFormat/>
    <w:rsid w:val="00B5695F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Standard"/>
    <w:uiPriority w:val="5"/>
    <w:qFormat/>
    <w:rsid w:val="00B5695F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Standard"/>
    <w:uiPriority w:val="5"/>
    <w:qFormat/>
    <w:rsid w:val="00B5695F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numbering" w:customStyle="1" w:styleId="zzzBulletpoints">
    <w:name w:val="zzz_Bulletpoints"/>
    <w:basedOn w:val="KeineListe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24"/>
      </w:numPr>
      <w:spacing w:after="120"/>
    </w:pPr>
    <w:rPr>
      <w:sz w:val="18"/>
    </w:rPr>
  </w:style>
  <w:style w:type="numbering" w:customStyle="1" w:styleId="zzzNummerierung">
    <w:name w:val="zzz_Nummerierung"/>
    <w:basedOn w:val="KeineListe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 w:themeColor="text2"/>
        <w:bottom w:val="single" w:sz="2" w:space="0" w:color="41535D" w:themeColor="text2"/>
        <w:right w:val="single" w:sz="2" w:space="0" w:color="41535D" w:themeColor="text2"/>
        <w:insideH w:val="single" w:sz="2" w:space="0" w:color="41535D" w:themeColor="text2"/>
        <w:insideV w:val="single" w:sz="2" w:space="0" w:color="41535D" w:themeColor="text2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="40" w:beforeAutospacing="0" w:afterLines="40" w:after="40" w:afterAutospacing="0"/>
      </w:pPr>
      <w:rPr>
        <w:b/>
        <w:color w:val="FFFFFF" w:themeColor="background1"/>
      </w:rPr>
      <w:tblPr/>
      <w:tcPr>
        <w:tcBorders>
          <w:top w:val="single" w:sz="2" w:space="0" w:color="FFFFFF" w:themeColor="background1"/>
          <w:left w:val="single" w:sz="2" w:space="0" w:color="41535D" w:themeColor="text2"/>
          <w:bottom w:val="single" w:sz="2" w:space="0" w:color="FFFFFF" w:themeColor="background1"/>
          <w:right w:val="single" w:sz="2" w:space="0" w:color="41535D" w:themeColor="text2"/>
          <w:insideH w:val="single" w:sz="2" w:space="0" w:color="FFFFFF" w:themeColor="background1"/>
          <w:insideV w:val="single" w:sz="2" w:space="0" w:color="FFFFFF" w:themeColor="background1"/>
          <w:tl2br w:val="nil"/>
          <w:tr2bl w:val="nil"/>
        </w:tcBorders>
        <w:shd w:val="clear" w:color="auto" w:fill="41535D" w:themeFill="text2"/>
      </w:tcPr>
    </w:tblStylePr>
    <w:tblStylePr w:type="lastRow">
      <w:rPr>
        <w:b/>
      </w:rPr>
      <w:tblPr/>
      <w:tcPr>
        <w:tcBorders>
          <w:top w:val="single" w:sz="4" w:space="0" w:color="41535D" w:themeColor="text1"/>
          <w:bottom w:val="single" w:sz="4" w:space="0" w:color="41535D" w:themeColor="text1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bCs/>
      <w:color w:val="41535D" w:themeColor="text1"/>
      <w:szCs w:val="18"/>
    </w:rPr>
  </w:style>
  <w:style w:type="paragraph" w:styleId="Inhaltsverzeichnisberschrift">
    <w:name w:val="TOC Heading"/>
    <w:basedOn w:val="berschrift1"/>
    <w:next w:val="Standard"/>
    <w:uiPriority w:val="39"/>
    <w:qFormat/>
    <w:rsid w:val="00BD1058"/>
    <w:pPr>
      <w:spacing w:line="240" w:lineRule="auto"/>
      <w:outlineLvl w:val="9"/>
    </w:pPr>
    <w:rPr>
      <w:rFonts w:asciiTheme="majorHAnsi" w:hAnsiTheme="majorHAnsi"/>
      <w:bCs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basedOn w:val="Absatz-Standardschriftart"/>
    <w:uiPriority w:val="99"/>
    <w:unhideWhenUsed/>
    <w:rsid w:val="00BD1058"/>
    <w:rPr>
      <w:color w:val="41535D" w:themeColor="hyperlink"/>
      <w:u w:val="single"/>
    </w:rPr>
  </w:style>
  <w:style w:type="character" w:styleId="Platzhaltertext">
    <w:name w:val="Placeholder Text"/>
    <w:basedOn w:val="Absatz-Standardschriftart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0F04AD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0F04AD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0F04AD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F04AD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0F04A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061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6.wmf"/><Relationship Id="rId1" Type="http://schemas.openxmlformats.org/officeDocument/2006/relationships/image" Target="media/image5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8.wmf"/><Relationship Id="rId1" Type="http://schemas.openxmlformats.org/officeDocument/2006/relationships/image" Target="media/image7.wmf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Wirtgen_Wirtgen">
      <a:dk1>
        <a:srgbClr val="41535D"/>
      </a:dk1>
      <a:lt1>
        <a:sysClr val="window" lastClr="FFFFFF"/>
      </a:lt1>
      <a:dk2>
        <a:srgbClr val="41535D"/>
      </a:dk2>
      <a:lt2>
        <a:srgbClr val="ADB2B6"/>
      </a:lt2>
      <a:accent1>
        <a:srgbClr val="5C666F"/>
      </a:accent1>
      <a:accent2>
        <a:srgbClr val="7C848C"/>
      </a:accent2>
      <a:accent3>
        <a:srgbClr val="9DA3A8"/>
      </a:accent3>
      <a:accent4>
        <a:srgbClr val="BDC1C5"/>
      </a:accent4>
      <a:accent5>
        <a:srgbClr val="DEE0E2"/>
      </a:accent5>
      <a:accent6>
        <a:srgbClr val="EEEFF0"/>
      </a:accent6>
      <a:hlink>
        <a:srgbClr val="41535D"/>
      </a:hlink>
      <a:folHlink>
        <a:srgbClr val="9DA3A8"/>
      </a:folHlink>
    </a:clrScheme>
    <a:fontScheme name="Wirtgen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tx2"/>
        </a:solidFill>
        <a:ln>
          <a:noFill/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CE2025-B5E3-4211-9AA9-130918F2E1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611</Words>
  <Characters>3854</Characters>
  <Application>Microsoft Office Word</Application>
  <DocSecurity>0</DocSecurity>
  <Lines>32</Lines>
  <Paragraphs>8</Paragraphs>
  <ScaleCrop>false</ScaleCrop>
  <Company/>
  <LinksUpToDate>false</LinksUpToDate>
  <CharactersWithSpaces>4457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2019-07-04T09:39:00Z</dcterms:created>
  <dcterms:modified xsi:type="dcterms:W3CDTF">2019-07-09T11:10:00Z</dcterms:modified>
</cp:coreProperties>
</file>